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383918" w14:textId="77777777" w:rsidR="001444C5" w:rsidRPr="006017CB" w:rsidRDefault="001444C5" w:rsidP="001444C5">
      <w:pPr>
        <w:pStyle w:val="Bodytext20"/>
        <w:shd w:val="clear" w:color="auto" w:fill="auto"/>
        <w:spacing w:after="176"/>
        <w:ind w:right="60"/>
        <w:jc w:val="both"/>
        <w:rPr>
          <w:sz w:val="24"/>
          <w:szCs w:val="24"/>
        </w:rPr>
      </w:pPr>
      <w:bookmarkStart w:id="0" w:name="_GoBack"/>
      <w:bookmarkEnd w:id="0"/>
    </w:p>
    <w:p w14:paraId="190C88BB" w14:textId="77777777" w:rsidR="008259E0" w:rsidRDefault="008259E0" w:rsidP="00FF302D">
      <w:pPr>
        <w:jc w:val="center"/>
        <w:rPr>
          <w:rFonts w:ascii="Bookman Old Style" w:hAnsi="Bookman Old Style"/>
          <w:b/>
          <w:sz w:val="28"/>
          <w:szCs w:val="28"/>
        </w:rPr>
      </w:pPr>
    </w:p>
    <w:p w14:paraId="6AC1669A" w14:textId="77777777" w:rsidR="008259E0" w:rsidRDefault="008259E0" w:rsidP="00FF302D">
      <w:pPr>
        <w:jc w:val="center"/>
        <w:rPr>
          <w:rFonts w:ascii="Bookman Old Style" w:hAnsi="Bookman Old Style"/>
          <w:b/>
          <w:sz w:val="28"/>
          <w:szCs w:val="28"/>
        </w:rPr>
      </w:pPr>
    </w:p>
    <w:p w14:paraId="05C8A36E" w14:textId="77777777" w:rsidR="008259E0" w:rsidRDefault="008259E0" w:rsidP="00FF302D">
      <w:pPr>
        <w:jc w:val="center"/>
        <w:rPr>
          <w:rFonts w:ascii="Bookman Old Style" w:hAnsi="Bookman Old Style"/>
          <w:b/>
          <w:sz w:val="28"/>
          <w:szCs w:val="28"/>
        </w:rPr>
      </w:pPr>
    </w:p>
    <w:p w14:paraId="11292D05" w14:textId="77777777" w:rsidR="008259E0" w:rsidRDefault="008259E0" w:rsidP="00FF302D">
      <w:pPr>
        <w:jc w:val="center"/>
        <w:rPr>
          <w:rFonts w:ascii="Bookman Old Style" w:hAnsi="Bookman Old Style"/>
          <w:b/>
          <w:sz w:val="28"/>
          <w:szCs w:val="28"/>
        </w:rPr>
      </w:pPr>
    </w:p>
    <w:p w14:paraId="5FCB343A" w14:textId="77777777" w:rsidR="008259E0" w:rsidRDefault="008259E0" w:rsidP="00FF302D">
      <w:pPr>
        <w:jc w:val="center"/>
        <w:rPr>
          <w:rFonts w:ascii="Bookman Old Style" w:hAnsi="Bookman Old Style"/>
          <w:b/>
          <w:sz w:val="28"/>
          <w:szCs w:val="28"/>
        </w:rPr>
      </w:pPr>
    </w:p>
    <w:p w14:paraId="609845DD" w14:textId="67ABF061" w:rsidR="008259E0" w:rsidRDefault="008259E0" w:rsidP="00FF302D">
      <w:pPr>
        <w:jc w:val="center"/>
        <w:rPr>
          <w:rFonts w:ascii="Bookman Old Style" w:hAnsi="Bookman Old Style"/>
          <w:b/>
          <w:sz w:val="28"/>
          <w:szCs w:val="28"/>
        </w:rPr>
      </w:pPr>
    </w:p>
    <w:p w14:paraId="0AEBA41C" w14:textId="77777777" w:rsidR="008259E0" w:rsidRDefault="008259E0" w:rsidP="00FF302D">
      <w:pPr>
        <w:jc w:val="center"/>
        <w:rPr>
          <w:rFonts w:ascii="Bookman Old Style" w:hAnsi="Bookman Old Style"/>
          <w:b/>
          <w:sz w:val="28"/>
          <w:szCs w:val="28"/>
        </w:rPr>
      </w:pPr>
    </w:p>
    <w:p w14:paraId="5C330663" w14:textId="77777777" w:rsidR="008259E0" w:rsidRDefault="008259E0" w:rsidP="00FF302D">
      <w:pPr>
        <w:jc w:val="center"/>
        <w:rPr>
          <w:rFonts w:ascii="Bookman Old Style" w:hAnsi="Bookman Old Style"/>
          <w:b/>
          <w:sz w:val="28"/>
          <w:szCs w:val="28"/>
        </w:rPr>
      </w:pPr>
    </w:p>
    <w:p w14:paraId="5984E531" w14:textId="0D038C88" w:rsidR="00FF302D" w:rsidRPr="009D4F65" w:rsidRDefault="00FF302D" w:rsidP="00FF302D">
      <w:pPr>
        <w:jc w:val="center"/>
        <w:rPr>
          <w:rFonts w:ascii="Bookman Old Style" w:hAnsi="Bookman Old Style"/>
          <w:b/>
          <w:sz w:val="28"/>
          <w:szCs w:val="28"/>
        </w:rPr>
      </w:pPr>
      <w:r w:rsidRPr="009D4F65">
        <w:rPr>
          <w:rFonts w:ascii="Bookman Old Style" w:hAnsi="Bookman Old Style"/>
          <w:b/>
          <w:sz w:val="28"/>
          <w:szCs w:val="28"/>
        </w:rPr>
        <w:t>PROTOKOL O IZNENADNIM SITUACIJAMA</w:t>
      </w:r>
    </w:p>
    <w:p w14:paraId="5A597033" w14:textId="77777777" w:rsidR="00FF302D" w:rsidRPr="009D4F65" w:rsidRDefault="00FF302D" w:rsidP="00FF302D">
      <w:pPr>
        <w:jc w:val="center"/>
        <w:rPr>
          <w:rFonts w:ascii="Bookman Old Style" w:hAnsi="Bookman Old Style"/>
          <w:b/>
          <w:sz w:val="28"/>
          <w:szCs w:val="28"/>
        </w:rPr>
      </w:pPr>
      <w:r w:rsidRPr="009D4F65">
        <w:rPr>
          <w:rFonts w:ascii="Bookman Old Style" w:hAnsi="Bookman Old Style"/>
          <w:b/>
          <w:sz w:val="28"/>
          <w:szCs w:val="28"/>
        </w:rPr>
        <w:t>UZ OKVIRNI SPORAZUM O SLIVU RIJEKE SAVE</w:t>
      </w:r>
    </w:p>
    <w:p w14:paraId="07FAF1DA" w14:textId="3820FDD8" w:rsidR="00FF302D" w:rsidRPr="003641D3" w:rsidRDefault="003641D3" w:rsidP="003641D3">
      <w:pPr>
        <w:jc w:val="center"/>
        <w:rPr>
          <w:rFonts w:ascii="Bookman Old Style" w:hAnsi="Bookman Old Style"/>
          <w:b/>
        </w:rPr>
      </w:pPr>
      <w:r w:rsidRPr="003641D3">
        <w:rPr>
          <w:rFonts w:ascii="Bookman Old Style" w:hAnsi="Bookman Old Style"/>
          <w:b/>
        </w:rPr>
        <w:t>nacrt</w:t>
      </w:r>
    </w:p>
    <w:p w14:paraId="411CFD81" w14:textId="77777777" w:rsidR="00FF302D" w:rsidRPr="009D4F65" w:rsidRDefault="00FF302D" w:rsidP="00FF302D">
      <w:pPr>
        <w:jc w:val="both"/>
        <w:rPr>
          <w:rFonts w:ascii="Bookman Old Style" w:hAnsi="Bookman Old Style"/>
          <w:b/>
        </w:rPr>
      </w:pPr>
    </w:p>
    <w:p w14:paraId="5ABE7311" w14:textId="46B4CFDC" w:rsidR="00FB0155" w:rsidRPr="009D4F65" w:rsidRDefault="00FB0155" w:rsidP="00FB0155">
      <w:pPr>
        <w:jc w:val="center"/>
        <w:rPr>
          <w:rFonts w:ascii="Bookman Old Style" w:hAnsi="Bookman Old Style"/>
        </w:rPr>
      </w:pPr>
    </w:p>
    <w:p w14:paraId="10361861" w14:textId="77777777" w:rsidR="00FF302D" w:rsidRPr="009D4F65" w:rsidRDefault="00FF302D" w:rsidP="00FB0155">
      <w:pPr>
        <w:jc w:val="center"/>
        <w:rPr>
          <w:rFonts w:ascii="Bookman Old Style" w:hAnsi="Bookman Old Style"/>
          <w:b/>
        </w:rPr>
      </w:pPr>
    </w:p>
    <w:p w14:paraId="065204E7" w14:textId="77777777" w:rsidR="00FF302D" w:rsidRPr="009D4F65" w:rsidRDefault="00FF302D" w:rsidP="00FF302D">
      <w:pPr>
        <w:jc w:val="both"/>
        <w:rPr>
          <w:rFonts w:ascii="Bookman Old Style" w:hAnsi="Bookman Old Style"/>
          <w:b/>
        </w:rPr>
      </w:pPr>
    </w:p>
    <w:p w14:paraId="1392C639" w14:textId="77777777" w:rsidR="00FF302D" w:rsidRPr="009D4F65" w:rsidRDefault="00FF302D" w:rsidP="00FF302D">
      <w:pPr>
        <w:jc w:val="both"/>
        <w:rPr>
          <w:rFonts w:ascii="Bookman Old Style" w:hAnsi="Bookman Old Style"/>
          <w:b/>
        </w:rPr>
      </w:pPr>
    </w:p>
    <w:p w14:paraId="00CB23F2" w14:textId="77777777" w:rsidR="00FF302D" w:rsidRPr="009D4F65" w:rsidRDefault="00FF302D" w:rsidP="00FF302D">
      <w:pPr>
        <w:jc w:val="both"/>
        <w:rPr>
          <w:rFonts w:ascii="Bookman Old Style" w:hAnsi="Bookman Old Style"/>
          <w:b/>
        </w:rPr>
      </w:pPr>
    </w:p>
    <w:p w14:paraId="0C2EA6FA" w14:textId="77777777" w:rsidR="00FF302D" w:rsidRPr="009D4F65" w:rsidRDefault="00FF302D" w:rsidP="00FF302D">
      <w:pPr>
        <w:jc w:val="both"/>
        <w:rPr>
          <w:rFonts w:ascii="Bookman Old Style" w:hAnsi="Bookman Old Style"/>
          <w:b/>
        </w:rPr>
      </w:pPr>
    </w:p>
    <w:p w14:paraId="74C870CD" w14:textId="77777777" w:rsidR="00FF302D" w:rsidRPr="009D4F65" w:rsidRDefault="00FF302D" w:rsidP="00FF302D">
      <w:pPr>
        <w:jc w:val="both"/>
        <w:rPr>
          <w:rFonts w:ascii="Bookman Old Style" w:hAnsi="Bookman Old Style"/>
          <w:b/>
        </w:rPr>
      </w:pPr>
    </w:p>
    <w:p w14:paraId="489C65B7" w14:textId="77777777" w:rsidR="00FF302D" w:rsidRPr="009D4F65" w:rsidRDefault="00FF302D" w:rsidP="00FF302D">
      <w:pPr>
        <w:jc w:val="both"/>
        <w:rPr>
          <w:rFonts w:ascii="Bookman Old Style" w:hAnsi="Bookman Old Style"/>
          <w:b/>
        </w:rPr>
      </w:pPr>
    </w:p>
    <w:p w14:paraId="32F6FBAB" w14:textId="77777777" w:rsidR="00FF302D" w:rsidRPr="009D4F65" w:rsidRDefault="00FF302D" w:rsidP="00FF302D">
      <w:pPr>
        <w:jc w:val="both"/>
        <w:rPr>
          <w:rFonts w:ascii="Bookman Old Style" w:hAnsi="Bookman Old Style"/>
          <w:b/>
        </w:rPr>
      </w:pPr>
    </w:p>
    <w:p w14:paraId="48218EF6" w14:textId="77777777" w:rsidR="00FF302D" w:rsidRPr="009D4F65" w:rsidRDefault="00FF302D" w:rsidP="00FF302D">
      <w:pPr>
        <w:jc w:val="both"/>
        <w:rPr>
          <w:rFonts w:ascii="Bookman Old Style" w:hAnsi="Bookman Old Style"/>
          <w:b/>
        </w:rPr>
      </w:pPr>
    </w:p>
    <w:p w14:paraId="4A7643EA" w14:textId="77777777" w:rsidR="00FF302D" w:rsidRPr="009D4F65" w:rsidRDefault="00FF302D" w:rsidP="00FF302D">
      <w:pPr>
        <w:jc w:val="both"/>
        <w:rPr>
          <w:rFonts w:ascii="Bookman Old Style" w:hAnsi="Bookman Old Style"/>
          <w:b/>
        </w:rPr>
      </w:pPr>
    </w:p>
    <w:p w14:paraId="36184BF7" w14:textId="77777777" w:rsidR="00FF302D" w:rsidRPr="009D4F65" w:rsidRDefault="00FF302D" w:rsidP="00FF302D">
      <w:pPr>
        <w:jc w:val="both"/>
        <w:rPr>
          <w:rFonts w:ascii="Bookman Old Style" w:hAnsi="Bookman Old Style"/>
          <w:b/>
        </w:rPr>
      </w:pPr>
    </w:p>
    <w:p w14:paraId="5D27020B" w14:textId="77777777" w:rsidR="00FF302D" w:rsidRPr="009D4F65" w:rsidRDefault="00FF302D" w:rsidP="00FF302D">
      <w:pPr>
        <w:jc w:val="both"/>
        <w:rPr>
          <w:rFonts w:ascii="Bookman Old Style" w:hAnsi="Bookman Old Style"/>
          <w:b/>
        </w:rPr>
      </w:pPr>
    </w:p>
    <w:p w14:paraId="3C864C7E" w14:textId="77777777" w:rsidR="00FF302D" w:rsidRPr="009D4F65" w:rsidRDefault="00FF302D" w:rsidP="00FF302D">
      <w:pPr>
        <w:jc w:val="both"/>
        <w:rPr>
          <w:rFonts w:ascii="Bookman Old Style" w:hAnsi="Bookman Old Style"/>
          <w:b/>
        </w:rPr>
      </w:pPr>
    </w:p>
    <w:p w14:paraId="07315837" w14:textId="77777777" w:rsidR="00FF302D" w:rsidRPr="009D4F65" w:rsidRDefault="00FF302D" w:rsidP="00FF302D">
      <w:pPr>
        <w:jc w:val="both"/>
        <w:rPr>
          <w:rFonts w:ascii="Bookman Old Style" w:hAnsi="Bookman Old Style"/>
          <w:b/>
        </w:rPr>
      </w:pPr>
    </w:p>
    <w:p w14:paraId="0B11F2AD" w14:textId="77777777" w:rsidR="00FF302D" w:rsidRPr="009D4F65" w:rsidRDefault="00FF302D" w:rsidP="00FF302D">
      <w:pPr>
        <w:jc w:val="both"/>
        <w:rPr>
          <w:rFonts w:ascii="Bookman Old Style" w:hAnsi="Bookman Old Style"/>
          <w:b/>
        </w:rPr>
      </w:pPr>
    </w:p>
    <w:p w14:paraId="4A978F45" w14:textId="77777777" w:rsidR="00FF302D" w:rsidRPr="009D4F65" w:rsidRDefault="00FF302D" w:rsidP="00FF302D">
      <w:pPr>
        <w:jc w:val="both"/>
        <w:rPr>
          <w:rFonts w:ascii="Bookman Old Style" w:hAnsi="Bookman Old Style"/>
          <w:b/>
        </w:rPr>
      </w:pPr>
    </w:p>
    <w:p w14:paraId="33601B4A" w14:textId="77777777" w:rsidR="00FF302D" w:rsidRPr="009D4F65" w:rsidRDefault="00FF302D" w:rsidP="00FF302D">
      <w:pPr>
        <w:jc w:val="both"/>
        <w:rPr>
          <w:rFonts w:ascii="Bookman Old Style" w:hAnsi="Bookman Old Style"/>
          <w:b/>
        </w:rPr>
      </w:pPr>
    </w:p>
    <w:p w14:paraId="0903BBD4" w14:textId="77777777" w:rsidR="00FF302D" w:rsidRPr="009D4F65" w:rsidRDefault="00FF302D" w:rsidP="00FF302D">
      <w:pPr>
        <w:jc w:val="both"/>
        <w:rPr>
          <w:rFonts w:ascii="Bookman Old Style" w:hAnsi="Bookman Old Style"/>
          <w:b/>
        </w:rPr>
      </w:pPr>
    </w:p>
    <w:p w14:paraId="6F49749A" w14:textId="77777777" w:rsidR="00FF302D" w:rsidRPr="009D4F65" w:rsidRDefault="00FF302D" w:rsidP="00FF302D">
      <w:pPr>
        <w:jc w:val="both"/>
        <w:rPr>
          <w:rFonts w:ascii="Bookman Old Style" w:hAnsi="Bookman Old Style"/>
          <w:b/>
        </w:rPr>
      </w:pPr>
    </w:p>
    <w:p w14:paraId="700B27D0" w14:textId="77777777" w:rsidR="00FF302D" w:rsidRPr="009D4F65" w:rsidRDefault="00FF302D" w:rsidP="00FF302D">
      <w:pPr>
        <w:jc w:val="both"/>
        <w:rPr>
          <w:rFonts w:ascii="Bookman Old Style" w:hAnsi="Bookman Old Style"/>
          <w:b/>
        </w:rPr>
      </w:pPr>
    </w:p>
    <w:p w14:paraId="770337BE" w14:textId="77777777" w:rsidR="00FF302D" w:rsidRPr="009D4F65" w:rsidRDefault="00FF302D" w:rsidP="00FF302D">
      <w:pPr>
        <w:jc w:val="both"/>
        <w:rPr>
          <w:rFonts w:ascii="Bookman Old Style" w:hAnsi="Bookman Old Style"/>
          <w:b/>
        </w:rPr>
      </w:pPr>
    </w:p>
    <w:p w14:paraId="78E201F9" w14:textId="3F473215" w:rsidR="00FF302D" w:rsidRPr="009D4F65" w:rsidRDefault="00FF302D" w:rsidP="00FF302D">
      <w:pPr>
        <w:jc w:val="both"/>
        <w:rPr>
          <w:rFonts w:ascii="Bookman Old Style" w:hAnsi="Bookman Old Style"/>
          <w:b/>
        </w:rPr>
      </w:pPr>
    </w:p>
    <w:p w14:paraId="3A93958B" w14:textId="50CBCE85" w:rsidR="008C7F4B" w:rsidRDefault="008C7F4B" w:rsidP="00FF302D">
      <w:pPr>
        <w:spacing w:after="120"/>
        <w:jc w:val="both"/>
        <w:rPr>
          <w:rFonts w:ascii="Bookman Old Style" w:hAnsi="Bookman Old Style"/>
          <w:spacing w:val="-2"/>
        </w:rPr>
      </w:pPr>
    </w:p>
    <w:p w14:paraId="35BEB1F0" w14:textId="77777777" w:rsidR="00D22353" w:rsidRDefault="00D22353" w:rsidP="00FF302D">
      <w:pPr>
        <w:spacing w:after="120"/>
        <w:jc w:val="both"/>
        <w:rPr>
          <w:rFonts w:ascii="Bookman Old Style" w:hAnsi="Bookman Old Style"/>
          <w:spacing w:val="-2"/>
        </w:rPr>
      </w:pPr>
    </w:p>
    <w:p w14:paraId="6C53267F" w14:textId="1043B1C2" w:rsidR="004F0313" w:rsidRDefault="00170F8C" w:rsidP="003641D3">
      <w:pPr>
        <w:spacing w:after="120"/>
        <w:jc w:val="center"/>
        <w:rPr>
          <w:rFonts w:ascii="Bookman Old Style" w:hAnsi="Bookman Old Style"/>
          <w:spacing w:val="-2"/>
        </w:rPr>
      </w:pPr>
      <w:r>
        <w:rPr>
          <w:rFonts w:ascii="Bookman Old Style" w:hAnsi="Bookman Old Style"/>
          <w:spacing w:val="-2"/>
        </w:rPr>
        <w:t>Srpanj</w:t>
      </w:r>
      <w:r w:rsidR="003641D3">
        <w:rPr>
          <w:rFonts w:ascii="Bookman Old Style" w:hAnsi="Bookman Old Style"/>
          <w:spacing w:val="-2"/>
        </w:rPr>
        <w:t xml:space="preserve"> 2021.</w:t>
      </w:r>
    </w:p>
    <w:p w14:paraId="6C068AE0" w14:textId="77777777" w:rsidR="008259E0" w:rsidRDefault="008259E0" w:rsidP="00FF302D">
      <w:pPr>
        <w:spacing w:after="120"/>
        <w:jc w:val="both"/>
        <w:rPr>
          <w:rFonts w:ascii="Bookman Old Style" w:hAnsi="Bookman Old Style"/>
          <w:spacing w:val="-2"/>
        </w:rPr>
      </w:pPr>
    </w:p>
    <w:p w14:paraId="037BB493" w14:textId="77777777" w:rsidR="00170F8C" w:rsidRDefault="00170F8C" w:rsidP="00FF302D">
      <w:pPr>
        <w:spacing w:after="120"/>
        <w:jc w:val="both"/>
        <w:rPr>
          <w:rFonts w:ascii="Bookman Old Style" w:hAnsi="Bookman Old Style"/>
          <w:spacing w:val="-2"/>
        </w:rPr>
      </w:pPr>
    </w:p>
    <w:p w14:paraId="7CAB558B" w14:textId="77777777" w:rsidR="00170F8C" w:rsidRDefault="00170F8C" w:rsidP="00FF302D">
      <w:pPr>
        <w:spacing w:after="120"/>
        <w:jc w:val="both"/>
        <w:rPr>
          <w:rFonts w:ascii="Bookman Old Style" w:hAnsi="Bookman Old Style"/>
          <w:spacing w:val="-2"/>
        </w:rPr>
      </w:pPr>
    </w:p>
    <w:p w14:paraId="4456469F" w14:textId="77777777" w:rsidR="00170F8C" w:rsidRDefault="00170F8C" w:rsidP="00FF302D">
      <w:pPr>
        <w:spacing w:after="120"/>
        <w:jc w:val="both"/>
        <w:rPr>
          <w:rFonts w:ascii="Bookman Old Style" w:hAnsi="Bookman Old Style"/>
          <w:spacing w:val="-2"/>
        </w:rPr>
      </w:pPr>
    </w:p>
    <w:p w14:paraId="7F2D767B" w14:textId="77777777" w:rsidR="00170F8C" w:rsidRDefault="00170F8C" w:rsidP="00FF302D">
      <w:pPr>
        <w:spacing w:after="120"/>
        <w:jc w:val="both"/>
        <w:rPr>
          <w:rFonts w:ascii="Bookman Old Style" w:hAnsi="Bookman Old Style"/>
          <w:spacing w:val="-2"/>
        </w:rPr>
      </w:pPr>
    </w:p>
    <w:p w14:paraId="14811501" w14:textId="77777777" w:rsidR="00170F8C" w:rsidRDefault="00170F8C" w:rsidP="00FF302D">
      <w:pPr>
        <w:spacing w:after="120"/>
        <w:jc w:val="both"/>
        <w:rPr>
          <w:rFonts w:ascii="Bookman Old Style" w:hAnsi="Bookman Old Style"/>
          <w:spacing w:val="-2"/>
        </w:rPr>
      </w:pPr>
    </w:p>
    <w:p w14:paraId="75ED700A" w14:textId="100724B7" w:rsidR="00FF302D" w:rsidRPr="009D4F65" w:rsidRDefault="00FF302D" w:rsidP="00FF302D">
      <w:pPr>
        <w:spacing w:after="120"/>
        <w:jc w:val="both"/>
        <w:rPr>
          <w:rFonts w:ascii="Bookman Old Style" w:hAnsi="Bookman Old Style"/>
        </w:rPr>
      </w:pPr>
      <w:r w:rsidRPr="009D4F65">
        <w:rPr>
          <w:rFonts w:ascii="Bookman Old Style" w:hAnsi="Bookman Old Style"/>
          <w:spacing w:val="-2"/>
        </w:rPr>
        <w:t>Bosna i Hercegovina</w:t>
      </w:r>
      <w:r w:rsidRPr="009D4F65">
        <w:rPr>
          <w:rFonts w:ascii="Bookman Old Style" w:hAnsi="Bookman Old Style"/>
        </w:rPr>
        <w:t>, Republik</w:t>
      </w:r>
      <w:r w:rsidR="006764B5">
        <w:rPr>
          <w:rFonts w:ascii="Bookman Old Style" w:hAnsi="Bookman Old Style"/>
        </w:rPr>
        <w:t>a Hrvatska, Republika Slovenija</w:t>
      </w:r>
      <w:r w:rsidRPr="009D4F65">
        <w:rPr>
          <w:rFonts w:ascii="Bookman Old Style" w:hAnsi="Bookman Old Style"/>
        </w:rPr>
        <w:t xml:space="preserve"> i Republika Srbija (u daljnjem tekstu: „Stranke“)</w:t>
      </w:r>
      <w:r w:rsidR="004F7FA8">
        <w:rPr>
          <w:rFonts w:ascii="Bookman Old Style" w:hAnsi="Bookman Old Style"/>
        </w:rPr>
        <w:t>;</w:t>
      </w:r>
    </w:p>
    <w:p w14:paraId="30F02CC4" w14:textId="1EE47581" w:rsidR="00FF302D" w:rsidRPr="009D4F65" w:rsidRDefault="004F7FA8" w:rsidP="00FF302D">
      <w:pPr>
        <w:spacing w:after="120"/>
        <w:jc w:val="both"/>
        <w:rPr>
          <w:rFonts w:ascii="Bookman Old Style" w:hAnsi="Bookman Old Style"/>
          <w:i/>
        </w:rPr>
      </w:pPr>
      <w:r>
        <w:rPr>
          <w:rFonts w:ascii="Bookman Old Style" w:hAnsi="Bookman Old Style"/>
          <w:i/>
        </w:rPr>
        <w:t>s</w:t>
      </w:r>
      <w:r w:rsidR="00FF302D" w:rsidRPr="009D4F65">
        <w:rPr>
          <w:rFonts w:ascii="Bookman Old Style" w:hAnsi="Bookman Old Style"/>
          <w:i/>
        </w:rPr>
        <w:t>ukladno</w:t>
      </w:r>
      <w:r w:rsidR="00FF302D" w:rsidRPr="009D4F65">
        <w:rPr>
          <w:rFonts w:ascii="Bookman Old Style" w:hAnsi="Bookman Old Style"/>
        </w:rPr>
        <w:t xml:space="preserve"> odredbama članka 30. stavka 1</w:t>
      </w:r>
      <w:r w:rsidR="00224B23">
        <w:rPr>
          <w:rFonts w:ascii="Bookman Old Style" w:hAnsi="Bookman Old Style"/>
        </w:rPr>
        <w:t xml:space="preserve">. podstavka </w:t>
      </w:r>
      <w:r w:rsidR="00FF302D" w:rsidRPr="009D4F65">
        <w:rPr>
          <w:rFonts w:ascii="Bookman Old Style" w:hAnsi="Bookman Old Style"/>
        </w:rPr>
        <w:t>g) Okvirnog sporazuma o slivu rijeke Save</w:t>
      </w:r>
      <w:r w:rsidR="00FF302D" w:rsidRPr="009D4F65">
        <w:rPr>
          <w:rFonts w:ascii="Bookman Old Style" w:hAnsi="Bookman Old Style"/>
          <w:spacing w:val="-2"/>
        </w:rPr>
        <w:t xml:space="preserve"> (</w:t>
      </w:r>
      <w:r w:rsidR="00FF302D" w:rsidRPr="009D4F65">
        <w:rPr>
          <w:rFonts w:ascii="Bookman Old Style" w:hAnsi="Bookman Old Style"/>
        </w:rPr>
        <w:t>u daljnjem tekstu: “</w:t>
      </w:r>
      <w:r w:rsidR="00DD690E">
        <w:rPr>
          <w:rFonts w:ascii="Bookman Old Style" w:hAnsi="Bookman Old Style"/>
        </w:rPr>
        <w:t>OSSRS</w:t>
      </w:r>
      <w:r w:rsidR="00FF302D" w:rsidRPr="009D4F65">
        <w:rPr>
          <w:rFonts w:ascii="Bookman Old Style" w:hAnsi="Bookman Old Style"/>
        </w:rPr>
        <w:t>“</w:t>
      </w:r>
      <w:r w:rsidR="00FF302D" w:rsidRPr="009D4F65">
        <w:rPr>
          <w:rFonts w:ascii="Bookman Old Style" w:hAnsi="Bookman Old Style"/>
          <w:spacing w:val="-2"/>
        </w:rPr>
        <w:t>)</w:t>
      </w:r>
      <w:r>
        <w:rPr>
          <w:rFonts w:ascii="Bookman Old Style" w:hAnsi="Bookman Old Style"/>
          <w:spacing w:val="-2"/>
        </w:rPr>
        <w:t>;</w:t>
      </w:r>
      <w:r w:rsidR="00FF302D" w:rsidRPr="009D4F65">
        <w:rPr>
          <w:rFonts w:ascii="Bookman Old Style" w:hAnsi="Bookman Old Style"/>
          <w:spacing w:val="-2"/>
        </w:rPr>
        <w:t xml:space="preserve"> </w:t>
      </w:r>
    </w:p>
    <w:p w14:paraId="08F21BDF" w14:textId="34162CF5" w:rsidR="00FF302D" w:rsidRPr="009D4F65" w:rsidRDefault="005C0139" w:rsidP="00FF302D">
      <w:pPr>
        <w:spacing w:after="120"/>
        <w:jc w:val="both"/>
        <w:rPr>
          <w:rFonts w:ascii="Bookman Old Style" w:hAnsi="Bookman Old Style"/>
        </w:rPr>
      </w:pPr>
      <w:r>
        <w:rPr>
          <w:rFonts w:ascii="Bookman Old Style" w:hAnsi="Bookman Old Style"/>
          <w:i/>
        </w:rPr>
        <w:t>svjesne</w:t>
      </w:r>
      <w:r w:rsidR="00FF302D" w:rsidRPr="006764B5">
        <w:rPr>
          <w:rFonts w:ascii="Bookman Old Style" w:hAnsi="Bookman Old Style"/>
          <w:i/>
        </w:rPr>
        <w:t xml:space="preserve"> </w:t>
      </w:r>
      <w:r w:rsidR="006764B5">
        <w:rPr>
          <w:rFonts w:ascii="Bookman Old Style" w:hAnsi="Bookman Old Style"/>
        </w:rPr>
        <w:t>važnost</w:t>
      </w:r>
      <w:r>
        <w:rPr>
          <w:rFonts w:ascii="Bookman Old Style" w:hAnsi="Bookman Old Style"/>
        </w:rPr>
        <w:t>i</w:t>
      </w:r>
      <w:r w:rsidR="006764B5">
        <w:rPr>
          <w:rFonts w:ascii="Bookman Old Style" w:hAnsi="Bookman Old Style"/>
        </w:rPr>
        <w:t xml:space="preserve"> i žurnost</w:t>
      </w:r>
      <w:r>
        <w:rPr>
          <w:rFonts w:ascii="Bookman Old Style" w:hAnsi="Bookman Old Style"/>
        </w:rPr>
        <w:t>i</w:t>
      </w:r>
      <w:r w:rsidR="00FF302D" w:rsidRPr="009D4F65">
        <w:rPr>
          <w:rFonts w:ascii="Bookman Old Style" w:hAnsi="Bookman Old Style"/>
        </w:rPr>
        <w:t xml:space="preserve"> sprječavanja ozbiljnih </w:t>
      </w:r>
      <w:r w:rsidR="006764B5" w:rsidRPr="006764B5">
        <w:rPr>
          <w:rFonts w:ascii="Bookman Old Style" w:hAnsi="Bookman Old Style"/>
        </w:rPr>
        <w:t>štetnih</w:t>
      </w:r>
      <w:r w:rsidR="00FF302D" w:rsidRPr="009D4F65">
        <w:rPr>
          <w:rFonts w:ascii="Bookman Old Style" w:hAnsi="Bookman Old Style"/>
        </w:rPr>
        <w:t xml:space="preserve"> izvanrednih utjecaja na </w:t>
      </w:r>
      <w:r w:rsidR="00C9482B">
        <w:rPr>
          <w:rFonts w:ascii="Bookman Old Style" w:hAnsi="Bookman Old Style"/>
        </w:rPr>
        <w:t xml:space="preserve">vodni </w:t>
      </w:r>
      <w:r w:rsidR="00B164BA" w:rsidRPr="00B164BA">
        <w:rPr>
          <w:rFonts w:ascii="Bookman Old Style" w:hAnsi="Bookman Old Style"/>
        </w:rPr>
        <w:t>r</w:t>
      </w:r>
      <w:r w:rsidR="00C9482B">
        <w:rPr>
          <w:rFonts w:ascii="Bookman Old Style" w:hAnsi="Bookman Old Style"/>
        </w:rPr>
        <w:t>ežim</w:t>
      </w:r>
      <w:r w:rsidR="00FF302D" w:rsidRPr="009D4F65">
        <w:rPr>
          <w:rFonts w:ascii="Bookman Old Style" w:hAnsi="Bookman Old Style"/>
        </w:rPr>
        <w:t xml:space="preserve">, ljude i okoliš, te promicanja svih mjera koje potiču razumnu, gospodarsku i </w:t>
      </w:r>
      <w:r w:rsidR="00BE4FC1">
        <w:rPr>
          <w:rFonts w:ascii="Bookman Old Style" w:hAnsi="Bookman Old Style"/>
        </w:rPr>
        <w:t>učinkovitu uporabu</w:t>
      </w:r>
      <w:r w:rsidR="005E7997">
        <w:rPr>
          <w:rFonts w:ascii="Bookman Old Style" w:hAnsi="Bookman Old Style"/>
        </w:rPr>
        <w:t xml:space="preserve"> </w:t>
      </w:r>
      <w:r w:rsidR="00CA1953">
        <w:rPr>
          <w:rFonts w:ascii="Bookman Old Style" w:hAnsi="Bookman Old Style"/>
        </w:rPr>
        <w:t>l</w:t>
      </w:r>
      <w:r w:rsidR="00FF302D" w:rsidRPr="009D4F65">
        <w:rPr>
          <w:rFonts w:ascii="Bookman Old Style" w:hAnsi="Bookman Old Style"/>
        </w:rPr>
        <w:t xml:space="preserve">mjera </w:t>
      </w:r>
      <w:r w:rsidR="006764B5">
        <w:rPr>
          <w:rFonts w:ascii="Bookman Old Style" w:hAnsi="Bookman Old Style"/>
        </w:rPr>
        <w:t>za sprječavanje, pripravnost i odgov</w:t>
      </w:r>
      <w:r w:rsidR="0064289D">
        <w:rPr>
          <w:rFonts w:ascii="Bookman Old Style" w:hAnsi="Bookman Old Style"/>
        </w:rPr>
        <w:t>or</w:t>
      </w:r>
      <w:r w:rsidR="006764B5">
        <w:rPr>
          <w:rFonts w:ascii="Bookman Old Style" w:hAnsi="Bookman Old Style"/>
        </w:rPr>
        <w:t xml:space="preserve"> na iste,</w:t>
      </w:r>
      <w:r w:rsidR="00FF302D" w:rsidRPr="009D4F65">
        <w:rPr>
          <w:rFonts w:ascii="Bookman Old Style" w:hAnsi="Bookman Old Style"/>
        </w:rPr>
        <w:t xml:space="preserve"> kako bi se omogućio </w:t>
      </w:r>
      <w:r w:rsidR="006764B5">
        <w:rPr>
          <w:rFonts w:ascii="Bookman Old Style" w:hAnsi="Bookman Old Style"/>
        </w:rPr>
        <w:t xml:space="preserve">za okoliš prihvatljiv i </w:t>
      </w:r>
      <w:r w:rsidR="00FF302D" w:rsidRPr="009D4F65">
        <w:rPr>
          <w:rFonts w:ascii="Bookman Old Style" w:hAnsi="Bookman Old Style"/>
        </w:rPr>
        <w:t>održiv gospodarski razvoj;</w:t>
      </w:r>
    </w:p>
    <w:p w14:paraId="4B23E41F" w14:textId="629A23C0" w:rsidR="00FF302D" w:rsidRPr="009D4F65" w:rsidRDefault="006157B5" w:rsidP="00FF302D">
      <w:pPr>
        <w:spacing w:after="120"/>
        <w:jc w:val="both"/>
        <w:rPr>
          <w:rFonts w:ascii="Bookman Old Style" w:hAnsi="Bookman Old Style"/>
        </w:rPr>
      </w:pPr>
      <w:r>
        <w:rPr>
          <w:rFonts w:ascii="Bookman Old Style" w:hAnsi="Bookman Old Style"/>
          <w:bCs/>
          <w:i/>
        </w:rPr>
        <w:t>potvrđujući</w:t>
      </w:r>
      <w:r w:rsidR="005E7997">
        <w:rPr>
          <w:rFonts w:ascii="Bookman Old Style" w:hAnsi="Bookman Old Style"/>
          <w:bCs/>
          <w:i/>
        </w:rPr>
        <w:t xml:space="preserve"> </w:t>
      </w:r>
      <w:r w:rsidR="00CB32C3">
        <w:rPr>
          <w:rFonts w:ascii="Bookman Old Style" w:hAnsi="Bookman Old Style"/>
          <w:bCs/>
        </w:rPr>
        <w:t>potreb</w:t>
      </w:r>
      <w:r>
        <w:rPr>
          <w:rFonts w:ascii="Bookman Old Style" w:hAnsi="Bookman Old Style"/>
          <w:bCs/>
        </w:rPr>
        <w:t>u</w:t>
      </w:r>
      <w:r w:rsidR="00FF302D" w:rsidRPr="009D4F65">
        <w:rPr>
          <w:rFonts w:ascii="Bookman Old Style" w:hAnsi="Bookman Old Style"/>
          <w:bCs/>
        </w:rPr>
        <w:t xml:space="preserve"> za promicanjem</w:t>
      </w:r>
      <w:r w:rsidR="00CB32C3">
        <w:rPr>
          <w:rFonts w:ascii="Bookman Old Style" w:hAnsi="Bookman Old Style"/>
          <w:bCs/>
        </w:rPr>
        <w:t xml:space="preserve"> aktivne međunarodne suradnje među stran</w:t>
      </w:r>
      <w:r w:rsidR="00FF302D" w:rsidRPr="009D4F65">
        <w:rPr>
          <w:rFonts w:ascii="Bookman Old Style" w:hAnsi="Bookman Old Style"/>
          <w:bCs/>
        </w:rPr>
        <w:t>ka</w:t>
      </w:r>
      <w:r w:rsidR="00CB32C3">
        <w:rPr>
          <w:rFonts w:ascii="Bookman Old Style" w:hAnsi="Bookman Old Style"/>
          <w:bCs/>
        </w:rPr>
        <w:t>ma</w:t>
      </w:r>
      <w:r w:rsidR="00FF302D" w:rsidRPr="009D4F65">
        <w:rPr>
          <w:rFonts w:ascii="Bookman Old Style" w:hAnsi="Bookman Old Style"/>
          <w:bCs/>
        </w:rPr>
        <w:t xml:space="preserve"> prije, tijekom i nakon izvanrednog utjecaja, </w:t>
      </w:r>
      <w:r w:rsidR="00CB32C3">
        <w:rPr>
          <w:rFonts w:ascii="Bookman Old Style" w:hAnsi="Bookman Old Style"/>
          <w:bCs/>
        </w:rPr>
        <w:t>kao i za poboljšanje</w:t>
      </w:r>
      <w:r w:rsidR="00FF302D" w:rsidRPr="009D4F65">
        <w:rPr>
          <w:rFonts w:ascii="Bookman Old Style" w:hAnsi="Bookman Old Style"/>
          <w:bCs/>
        </w:rPr>
        <w:t xml:space="preserve"> odgovarajućih politika</w:t>
      </w:r>
      <w:r w:rsidR="00CB32C3">
        <w:rPr>
          <w:rFonts w:ascii="Bookman Old Style" w:hAnsi="Bookman Old Style"/>
          <w:bCs/>
        </w:rPr>
        <w:t>,</w:t>
      </w:r>
      <w:r w:rsidR="00B164BA">
        <w:rPr>
          <w:rFonts w:ascii="Bookman Old Style" w:hAnsi="Bookman Old Style"/>
          <w:bCs/>
        </w:rPr>
        <w:t xml:space="preserve"> te jačanjem i koordiniranjem</w:t>
      </w:r>
      <w:r w:rsidR="00FF302D" w:rsidRPr="009D4F65">
        <w:rPr>
          <w:rFonts w:ascii="Bookman Old Style" w:hAnsi="Bookman Old Style"/>
          <w:bCs/>
        </w:rPr>
        <w:t xml:space="preserve"> djelovanja na svim primjerenim razinama </w:t>
      </w:r>
      <w:r w:rsidR="00B164BA">
        <w:rPr>
          <w:rFonts w:ascii="Bookman Old Style" w:hAnsi="Bookman Old Style"/>
          <w:bCs/>
        </w:rPr>
        <w:t>kako bi se unaprijedilo</w:t>
      </w:r>
      <w:r w:rsidR="00FF302D" w:rsidRPr="009D4F65">
        <w:rPr>
          <w:rFonts w:ascii="Bookman Old Style" w:hAnsi="Bookman Old Style"/>
          <w:bCs/>
        </w:rPr>
        <w:t xml:space="preserve"> sprječavan</w:t>
      </w:r>
      <w:r w:rsidR="00B164BA">
        <w:rPr>
          <w:rFonts w:ascii="Bookman Old Style" w:hAnsi="Bookman Old Style"/>
          <w:bCs/>
        </w:rPr>
        <w:t>je, pripremljenost i odgovor</w:t>
      </w:r>
      <w:r w:rsidR="00FF302D" w:rsidRPr="009D4F65">
        <w:rPr>
          <w:rFonts w:ascii="Bookman Old Style" w:hAnsi="Bookman Old Style"/>
          <w:bCs/>
        </w:rPr>
        <w:t xml:space="preserve"> na prekogranične utjecaje na </w:t>
      </w:r>
      <w:r w:rsidR="00C9482B">
        <w:rPr>
          <w:rFonts w:ascii="Bookman Old Style" w:hAnsi="Bookman Old Style"/>
          <w:bCs/>
        </w:rPr>
        <w:t>vodni režim</w:t>
      </w:r>
      <w:r w:rsidR="00FF302D" w:rsidRPr="009D4F65">
        <w:rPr>
          <w:rFonts w:ascii="Bookman Old Style" w:hAnsi="Bookman Old Style"/>
          <w:bCs/>
        </w:rPr>
        <w:t>;</w:t>
      </w:r>
    </w:p>
    <w:p w14:paraId="3AF35640" w14:textId="67F2644C" w:rsidR="00FF302D" w:rsidRPr="009D4F65" w:rsidRDefault="004F7FA8" w:rsidP="00FF302D">
      <w:pPr>
        <w:autoSpaceDE w:val="0"/>
        <w:autoSpaceDN w:val="0"/>
        <w:adjustRightInd w:val="0"/>
        <w:spacing w:after="120"/>
        <w:jc w:val="both"/>
        <w:rPr>
          <w:rFonts w:ascii="Bookman Old Style" w:hAnsi="Bookman Old Style"/>
        </w:rPr>
      </w:pPr>
      <w:r>
        <w:rPr>
          <w:rFonts w:ascii="Bookman Old Style" w:hAnsi="Bookman Old Style"/>
          <w:i/>
        </w:rPr>
        <w:t>u</w:t>
      </w:r>
      <w:r w:rsidR="00FF302D" w:rsidRPr="009D4F65">
        <w:rPr>
          <w:rFonts w:ascii="Bookman Old Style" w:hAnsi="Bookman Old Style"/>
          <w:i/>
        </w:rPr>
        <w:t>zimajući u obzir</w:t>
      </w:r>
      <w:r w:rsidR="00FF302D" w:rsidRPr="009D4F65">
        <w:rPr>
          <w:rFonts w:ascii="Bookman Old Style" w:hAnsi="Bookman Old Style"/>
        </w:rPr>
        <w:t xml:space="preserve">, </w:t>
      </w:r>
      <w:r w:rsidR="00033E2F">
        <w:rPr>
          <w:rFonts w:ascii="Bookman Old Style" w:hAnsi="Bookman Old Style"/>
        </w:rPr>
        <w:t>imeđu ostaloga</w:t>
      </w:r>
      <w:r w:rsidR="00FF302D" w:rsidRPr="009D4F65">
        <w:rPr>
          <w:rFonts w:ascii="Bookman Old Style" w:hAnsi="Bookman Old Style"/>
        </w:rPr>
        <w:t xml:space="preserve">, Konvenciju </w:t>
      </w:r>
      <w:r w:rsidR="00FF302D" w:rsidRPr="009D4F65">
        <w:rPr>
          <w:rFonts w:ascii="Bookman Old Style" w:hAnsi="Bookman Old Style"/>
          <w:bCs/>
        </w:rPr>
        <w:t>o prekograničnim</w:t>
      </w:r>
      <w:r w:rsidR="00033E2F">
        <w:rPr>
          <w:rFonts w:ascii="Bookman Old Style" w:hAnsi="Bookman Old Style"/>
          <w:bCs/>
        </w:rPr>
        <w:t xml:space="preserve"> učincima industrijskih nesreća </w:t>
      </w:r>
      <w:r w:rsidR="00FF302D" w:rsidRPr="009D4F65">
        <w:rPr>
          <w:rFonts w:ascii="Bookman Old Style" w:hAnsi="Bookman Old Style"/>
          <w:bCs/>
        </w:rPr>
        <w:t>(Helsinki 1992.),</w:t>
      </w:r>
      <w:r w:rsidR="00033E2F">
        <w:rPr>
          <w:rFonts w:ascii="Bookman Old Style" w:hAnsi="Bookman Old Style"/>
        </w:rPr>
        <w:t xml:space="preserve"> </w:t>
      </w:r>
      <w:r w:rsidR="00FF302D" w:rsidRPr="009D4F65">
        <w:rPr>
          <w:rFonts w:ascii="Bookman Old Style" w:hAnsi="Bookman Old Style"/>
        </w:rPr>
        <w:t xml:space="preserve">Konvenciju o zaštiti i </w:t>
      </w:r>
      <w:r w:rsidR="00033E2F">
        <w:rPr>
          <w:rFonts w:ascii="Bookman Old Style" w:hAnsi="Bookman Old Style"/>
        </w:rPr>
        <w:t>uporabi</w:t>
      </w:r>
      <w:r w:rsidR="00FF302D" w:rsidRPr="009D4F65">
        <w:rPr>
          <w:rFonts w:ascii="Bookman Old Style" w:hAnsi="Bookman Old Style"/>
        </w:rPr>
        <w:t xml:space="preserve"> prekograničnih vodotoka i međunarodnih jezera (Helsinki 1992.), </w:t>
      </w:r>
      <w:r w:rsidR="00033E2F" w:rsidRPr="00994C45">
        <w:rPr>
          <w:rFonts w:ascii="Bookman Old Style" w:hAnsi="Bookman Old Style"/>
        </w:rPr>
        <w:t>Kodeks</w:t>
      </w:r>
      <w:r w:rsidR="00FF302D" w:rsidRPr="00994C45">
        <w:rPr>
          <w:rFonts w:ascii="Bookman Old Style" w:hAnsi="Bookman Old Style"/>
        </w:rPr>
        <w:t xml:space="preserve"> ponašanja </w:t>
      </w:r>
      <w:r w:rsidR="006D445C">
        <w:rPr>
          <w:rFonts w:ascii="Bookman Old Style" w:hAnsi="Bookman Old Style"/>
        </w:rPr>
        <w:t>o iznenadnom</w:t>
      </w:r>
      <w:r w:rsidR="00033E2F" w:rsidRPr="00994C45">
        <w:rPr>
          <w:rFonts w:ascii="Bookman Old Style" w:hAnsi="Bookman Old Style"/>
        </w:rPr>
        <w:t xml:space="preserve"> onečišćenju</w:t>
      </w:r>
      <w:r w:rsidR="00FF302D" w:rsidRPr="00994C45">
        <w:rPr>
          <w:rFonts w:ascii="Bookman Old Style" w:hAnsi="Bookman Old Style"/>
        </w:rPr>
        <w:t xml:space="preserve"> prekograničnih unutarnjih voda</w:t>
      </w:r>
      <w:r w:rsidR="00FF302D">
        <w:rPr>
          <w:rFonts w:ascii="Bookman Old Style" w:hAnsi="Bookman Old Style"/>
        </w:rPr>
        <w:t xml:space="preserve">, </w:t>
      </w:r>
      <w:r w:rsidR="00033E2F">
        <w:rPr>
          <w:rFonts w:ascii="Bookman Old Style" w:hAnsi="Bookman Old Style"/>
        </w:rPr>
        <w:t xml:space="preserve">(UN 1990.), </w:t>
      </w:r>
      <w:r w:rsidR="00FF302D" w:rsidRPr="009D4F65">
        <w:rPr>
          <w:rFonts w:ascii="Bookman Old Style" w:hAnsi="Bookman Old Style"/>
        </w:rPr>
        <w:t xml:space="preserve">Direktivu </w:t>
      </w:r>
      <w:r w:rsidR="00A33053">
        <w:rPr>
          <w:rFonts w:ascii="Bookman Old Style" w:hAnsi="Bookman Old Style"/>
        </w:rPr>
        <w:t xml:space="preserve">2000/60/EZ </w:t>
      </w:r>
      <w:r w:rsidR="00FF302D" w:rsidRPr="009D4F65">
        <w:rPr>
          <w:rFonts w:ascii="Bookman Old Style" w:hAnsi="Bookman Old Style"/>
        </w:rPr>
        <w:t>Europskog Parlamenta i Vijeća</w:t>
      </w:r>
      <w:r w:rsidR="00FF302D" w:rsidRPr="009D4F65">
        <w:rPr>
          <w:rFonts w:ascii="Bookman Old Style" w:hAnsi="Bookman Old Style"/>
          <w:bCs/>
        </w:rPr>
        <w:t xml:space="preserve"> </w:t>
      </w:r>
      <w:r w:rsidR="00A33053">
        <w:rPr>
          <w:rFonts w:ascii="Bookman Old Style" w:hAnsi="Bookman Old Style"/>
          <w:bCs/>
        </w:rPr>
        <w:t xml:space="preserve">od 23. listopada 2000. o uspostavi okvira </w:t>
      </w:r>
      <w:r w:rsidR="00FF302D" w:rsidRPr="009D4F65">
        <w:rPr>
          <w:rFonts w:ascii="Bookman Old Style" w:hAnsi="Bookman Old Style"/>
        </w:rPr>
        <w:t xml:space="preserve"> za djelovanje Zajednice </w:t>
      </w:r>
      <w:r w:rsidR="00A33053">
        <w:rPr>
          <w:rFonts w:ascii="Bookman Old Style" w:hAnsi="Bookman Old Style"/>
        </w:rPr>
        <w:t xml:space="preserve"> u </w:t>
      </w:r>
      <w:r w:rsidR="00FF302D" w:rsidRPr="009D4F65">
        <w:rPr>
          <w:rFonts w:ascii="Bookman Old Style" w:hAnsi="Bookman Old Style"/>
        </w:rPr>
        <w:t xml:space="preserve">području </w:t>
      </w:r>
      <w:r w:rsidR="00A33053">
        <w:rPr>
          <w:rFonts w:ascii="Bookman Old Style" w:hAnsi="Bookman Old Style"/>
        </w:rPr>
        <w:t>vodne politike</w:t>
      </w:r>
      <w:r w:rsidR="005E7997">
        <w:rPr>
          <w:rFonts w:ascii="Bookman Old Style" w:hAnsi="Bookman Old Style"/>
        </w:rPr>
        <w:t xml:space="preserve"> </w:t>
      </w:r>
      <w:r w:rsidR="00FF302D" w:rsidRPr="009D4F65">
        <w:rPr>
          <w:rFonts w:ascii="Bookman Old Style" w:hAnsi="Bookman Old Style"/>
          <w:iCs/>
        </w:rPr>
        <w:t xml:space="preserve">te </w:t>
      </w:r>
      <w:r w:rsidR="0030119B">
        <w:rPr>
          <w:rFonts w:ascii="Bookman Old Style" w:hAnsi="Bookman Old Style"/>
          <w:iCs/>
        </w:rPr>
        <w:t xml:space="preserve">Direktivu 2012/18/EU Europskoga parlamenta i Vijeća od 4. srpnja 2012. o kontroli opasnosti od velikih nesreća koje uključuju opasne tvari, o izmjeni i kasnijem stavljanju izvan snage Direktive Vijeća </w:t>
      </w:r>
      <w:r w:rsidR="00FF302D" w:rsidRPr="009D4F65">
        <w:rPr>
          <w:rFonts w:ascii="Bookman Old Style" w:hAnsi="Bookman Old Style"/>
          <w:bCs/>
          <w:iCs/>
        </w:rPr>
        <w:t>96/82/E</w:t>
      </w:r>
      <w:r w:rsidR="0072237E">
        <w:rPr>
          <w:rFonts w:ascii="Bookman Old Style" w:hAnsi="Bookman Old Style"/>
          <w:bCs/>
          <w:iCs/>
        </w:rPr>
        <w:t>Z</w:t>
      </w:r>
      <w:r>
        <w:rPr>
          <w:rFonts w:ascii="Bookman Old Style" w:hAnsi="Bookman Old Style"/>
          <w:bCs/>
          <w:iCs/>
        </w:rPr>
        <w:t>;</w:t>
      </w:r>
    </w:p>
    <w:p w14:paraId="244098B0" w14:textId="58FEA2C1" w:rsidR="00FF302D" w:rsidRPr="009D4F65" w:rsidRDefault="004F7FA8" w:rsidP="00FF302D">
      <w:pPr>
        <w:autoSpaceDE w:val="0"/>
        <w:autoSpaceDN w:val="0"/>
        <w:adjustRightInd w:val="0"/>
        <w:spacing w:after="120"/>
        <w:jc w:val="both"/>
        <w:rPr>
          <w:rFonts w:ascii="Bookman Old Style" w:hAnsi="Bookman Old Style"/>
        </w:rPr>
      </w:pPr>
      <w:r>
        <w:rPr>
          <w:rFonts w:ascii="Bookman Old Style" w:hAnsi="Bookman Old Style"/>
        </w:rPr>
        <w:t>s</w:t>
      </w:r>
      <w:r w:rsidR="000950BC">
        <w:rPr>
          <w:rFonts w:ascii="Bookman Old Style" w:hAnsi="Bookman Old Style"/>
        </w:rPr>
        <w:t>porazumjele</w:t>
      </w:r>
      <w:r w:rsidR="00FF302D" w:rsidRPr="009D4F65">
        <w:rPr>
          <w:rFonts w:ascii="Bookman Old Style" w:hAnsi="Bookman Old Style"/>
        </w:rPr>
        <w:t xml:space="preserve"> su </w:t>
      </w:r>
      <w:r w:rsidR="000950BC">
        <w:rPr>
          <w:rFonts w:ascii="Bookman Old Style" w:hAnsi="Bookman Old Style"/>
        </w:rPr>
        <w:t>se kako slijedi</w:t>
      </w:r>
      <w:r w:rsidR="00FF302D" w:rsidRPr="009D4F65">
        <w:rPr>
          <w:rFonts w:ascii="Bookman Old Style" w:hAnsi="Bookman Old Style"/>
        </w:rPr>
        <w:t>:</w:t>
      </w:r>
    </w:p>
    <w:p w14:paraId="5D2E5DB2" w14:textId="77777777" w:rsidR="00FF302D" w:rsidRPr="009D4F65" w:rsidRDefault="00FF302D" w:rsidP="00FF302D">
      <w:pPr>
        <w:autoSpaceDE w:val="0"/>
        <w:autoSpaceDN w:val="0"/>
        <w:adjustRightInd w:val="0"/>
        <w:jc w:val="both"/>
        <w:rPr>
          <w:rFonts w:ascii="Bookman Old Style" w:hAnsi="Bookman Old Style"/>
        </w:rPr>
      </w:pPr>
    </w:p>
    <w:p w14:paraId="56CD53A0" w14:textId="77777777" w:rsidR="00FF302D" w:rsidRPr="009D4F65" w:rsidRDefault="00FF302D" w:rsidP="00FF302D">
      <w:pPr>
        <w:autoSpaceDE w:val="0"/>
        <w:autoSpaceDN w:val="0"/>
        <w:adjustRightInd w:val="0"/>
        <w:jc w:val="both"/>
        <w:rPr>
          <w:rFonts w:ascii="Bookman Old Style" w:hAnsi="Bookman Old Style"/>
        </w:rPr>
      </w:pPr>
    </w:p>
    <w:p w14:paraId="1E0DF26D" w14:textId="77777777" w:rsidR="00FF302D" w:rsidRPr="009D4F65" w:rsidRDefault="00FF302D" w:rsidP="00FF302D">
      <w:pPr>
        <w:jc w:val="center"/>
        <w:rPr>
          <w:rFonts w:ascii="Bookman Old Style" w:hAnsi="Bookman Old Style"/>
          <w:b/>
          <w:sz w:val="28"/>
          <w:szCs w:val="28"/>
        </w:rPr>
      </w:pPr>
      <w:r w:rsidRPr="009D4F65">
        <w:rPr>
          <w:rFonts w:ascii="Bookman Old Style" w:hAnsi="Bookman Old Style"/>
          <w:b/>
          <w:sz w:val="28"/>
          <w:szCs w:val="28"/>
        </w:rPr>
        <w:t xml:space="preserve">Dio I </w:t>
      </w:r>
    </w:p>
    <w:p w14:paraId="1819F626" w14:textId="77777777" w:rsidR="00FF302D" w:rsidRPr="009D4F65" w:rsidRDefault="00FF302D" w:rsidP="00FF302D">
      <w:pPr>
        <w:jc w:val="center"/>
        <w:rPr>
          <w:rFonts w:ascii="Bookman Old Style" w:hAnsi="Bookman Old Style"/>
          <w:b/>
          <w:sz w:val="28"/>
          <w:szCs w:val="28"/>
        </w:rPr>
      </w:pPr>
      <w:r w:rsidRPr="009D4F65">
        <w:rPr>
          <w:rFonts w:ascii="Bookman Old Style" w:hAnsi="Bookman Old Style"/>
          <w:b/>
          <w:sz w:val="28"/>
          <w:szCs w:val="28"/>
        </w:rPr>
        <w:t>Opće odredbe</w:t>
      </w:r>
    </w:p>
    <w:p w14:paraId="3704CC46" w14:textId="77777777" w:rsidR="00FF302D" w:rsidRPr="009D4F65" w:rsidRDefault="00FF302D" w:rsidP="00FF302D">
      <w:pPr>
        <w:keepNext/>
        <w:keepLines/>
        <w:jc w:val="center"/>
        <w:rPr>
          <w:rFonts w:ascii="Bookman Old Style" w:hAnsi="Bookman Old Style"/>
          <w:b/>
        </w:rPr>
      </w:pPr>
    </w:p>
    <w:p w14:paraId="4E1D634F" w14:textId="77777777" w:rsidR="00FF302D" w:rsidRPr="009D4F65" w:rsidRDefault="00FF302D" w:rsidP="00FF302D">
      <w:pPr>
        <w:keepNext/>
        <w:keepLines/>
        <w:spacing w:after="120"/>
        <w:jc w:val="center"/>
        <w:rPr>
          <w:rFonts w:ascii="Bookman Old Style" w:hAnsi="Bookman Old Style"/>
          <w:b/>
        </w:rPr>
      </w:pPr>
      <w:r w:rsidRPr="009D4F65">
        <w:rPr>
          <w:rFonts w:ascii="Bookman Old Style" w:hAnsi="Bookman Old Style"/>
          <w:b/>
        </w:rPr>
        <w:t xml:space="preserve">Članak 1. </w:t>
      </w:r>
    </w:p>
    <w:p w14:paraId="5877AB49" w14:textId="77777777" w:rsidR="00FF302D" w:rsidRPr="009D4F65" w:rsidRDefault="00FF302D" w:rsidP="00FF302D">
      <w:pPr>
        <w:keepNext/>
        <w:keepLines/>
        <w:spacing w:after="120"/>
        <w:jc w:val="center"/>
        <w:rPr>
          <w:rFonts w:ascii="Bookman Old Style" w:hAnsi="Bookman Old Style"/>
          <w:b/>
        </w:rPr>
      </w:pPr>
      <w:r w:rsidRPr="009D4F65">
        <w:rPr>
          <w:rFonts w:ascii="Bookman Old Style" w:hAnsi="Bookman Old Style"/>
          <w:b/>
        </w:rPr>
        <w:t>Definicije</w:t>
      </w:r>
    </w:p>
    <w:p w14:paraId="01F2E458" w14:textId="77777777" w:rsidR="00FF302D" w:rsidRPr="009D4F65" w:rsidRDefault="00FF302D" w:rsidP="00FF302D">
      <w:pPr>
        <w:numPr>
          <w:ilvl w:val="0"/>
          <w:numId w:val="2"/>
        </w:numPr>
        <w:spacing w:after="120"/>
        <w:ind w:left="357" w:hanging="357"/>
        <w:jc w:val="both"/>
        <w:rPr>
          <w:rFonts w:ascii="Bookman Old Style" w:hAnsi="Bookman Old Style"/>
        </w:rPr>
      </w:pPr>
      <w:r w:rsidRPr="009D4F65">
        <w:rPr>
          <w:rFonts w:ascii="Bookman Old Style" w:hAnsi="Bookman Old Style"/>
        </w:rPr>
        <w:t>Za potrebe ovoga Protokola:</w:t>
      </w:r>
    </w:p>
    <w:p w14:paraId="5E2EA8C2" w14:textId="346D49B0" w:rsidR="00FF302D" w:rsidRPr="009D4F65" w:rsidRDefault="003D4FA0" w:rsidP="000950BC">
      <w:pPr>
        <w:numPr>
          <w:ilvl w:val="0"/>
          <w:numId w:val="49"/>
        </w:numPr>
        <w:spacing w:after="120"/>
        <w:jc w:val="both"/>
        <w:rPr>
          <w:rFonts w:ascii="Bookman Old Style" w:hAnsi="Bookman Old Style"/>
          <w:b/>
        </w:rPr>
      </w:pPr>
      <w:r>
        <w:rPr>
          <w:rFonts w:ascii="Bookman Old Style" w:hAnsi="Bookman Old Style"/>
        </w:rPr>
        <w:t>„</w:t>
      </w:r>
      <w:r w:rsidR="004D6C20">
        <w:rPr>
          <w:rFonts w:ascii="Bookman Old Style" w:hAnsi="Bookman Old Style"/>
        </w:rPr>
        <w:t>OSSRS</w:t>
      </w:r>
      <w:r w:rsidR="00FF302D" w:rsidRPr="009D4F65">
        <w:rPr>
          <w:rFonts w:ascii="Bookman Old Style" w:hAnsi="Bookman Old Style"/>
        </w:rPr>
        <w:t>” znači Okvirni sporazum o slivu rijeke Save, potpisan u Kranjskoj Gori</w:t>
      </w:r>
      <w:r w:rsidR="000950BC">
        <w:rPr>
          <w:rFonts w:ascii="Bookman Old Style" w:hAnsi="Bookman Old Style"/>
        </w:rPr>
        <w:t>,</w:t>
      </w:r>
      <w:r w:rsidR="00FF302D" w:rsidRPr="009D4F65">
        <w:rPr>
          <w:rFonts w:ascii="Bookman Old Style" w:hAnsi="Bookman Old Style"/>
        </w:rPr>
        <w:t xml:space="preserve"> u Sloveniji</w:t>
      </w:r>
      <w:r w:rsidR="000950BC">
        <w:rPr>
          <w:rFonts w:ascii="Bookman Old Style" w:hAnsi="Bookman Old Style"/>
        </w:rPr>
        <w:t>,</w:t>
      </w:r>
      <w:r w:rsidR="00FF302D" w:rsidRPr="009D4F65">
        <w:rPr>
          <w:rFonts w:ascii="Bookman Old Style" w:hAnsi="Bookman Old Style"/>
        </w:rPr>
        <w:t xml:space="preserve"> 3. prosinca 2002., uključujući izmjene i dopune utvrđene Sporazumom o izmjenama i dopunama Okvirnog sporazuma o slivu rije</w:t>
      </w:r>
      <w:r w:rsidR="000950BC">
        <w:rPr>
          <w:rFonts w:ascii="Bookman Old Style" w:hAnsi="Bookman Old Style"/>
        </w:rPr>
        <w:t>ke Save i</w:t>
      </w:r>
      <w:r w:rsidR="00FF302D" w:rsidRPr="009D4F65">
        <w:rPr>
          <w:rFonts w:ascii="Bookman Old Style" w:hAnsi="Bookman Old Style"/>
        </w:rPr>
        <w:t xml:space="preserve"> Protokol</w:t>
      </w:r>
      <w:r w:rsidR="000950BC">
        <w:rPr>
          <w:rFonts w:ascii="Bookman Old Style" w:hAnsi="Bookman Old Style"/>
        </w:rPr>
        <w:t>a</w:t>
      </w:r>
      <w:r w:rsidR="00FF302D" w:rsidRPr="009D4F65">
        <w:rPr>
          <w:rFonts w:ascii="Bookman Old Style" w:hAnsi="Bookman Old Style"/>
        </w:rPr>
        <w:t xml:space="preserve"> o režimu plovidbe uz Okvirni sporazum o slivu rijeke Save</w:t>
      </w:r>
      <w:r w:rsidR="000950BC">
        <w:rPr>
          <w:rFonts w:ascii="Bookman Old Style" w:hAnsi="Bookman Old Style"/>
        </w:rPr>
        <w:t>,</w:t>
      </w:r>
      <w:r w:rsidR="00FF302D" w:rsidRPr="009D4F65">
        <w:rPr>
          <w:rFonts w:ascii="Bookman Old Style" w:hAnsi="Bookman Old Style"/>
        </w:rPr>
        <w:t xml:space="preserve"> potpisan</w:t>
      </w:r>
      <w:r w:rsidR="000950BC">
        <w:rPr>
          <w:rFonts w:ascii="Bookman Old Style" w:hAnsi="Bookman Old Style"/>
        </w:rPr>
        <w:t>im</w:t>
      </w:r>
      <w:r w:rsidR="00FF302D" w:rsidRPr="009D4F65">
        <w:rPr>
          <w:rFonts w:ascii="Bookman Old Style" w:hAnsi="Bookman Old Style"/>
        </w:rPr>
        <w:t xml:space="preserve"> u Ljubljani 2. travnja 2004.;</w:t>
      </w:r>
    </w:p>
    <w:p w14:paraId="3F0CFB70" w14:textId="174C4FBB" w:rsidR="00FF302D" w:rsidRPr="009D4F65" w:rsidRDefault="003D4FA0" w:rsidP="000950BC">
      <w:pPr>
        <w:numPr>
          <w:ilvl w:val="0"/>
          <w:numId w:val="49"/>
        </w:numPr>
        <w:spacing w:after="120"/>
        <w:jc w:val="both"/>
        <w:rPr>
          <w:rFonts w:ascii="Bookman Old Style" w:hAnsi="Bookman Old Style"/>
          <w:b/>
        </w:rPr>
      </w:pPr>
      <w:r>
        <w:rPr>
          <w:rFonts w:ascii="Bookman Old Style" w:hAnsi="Bookman Old Style"/>
        </w:rPr>
        <w:t>„</w:t>
      </w:r>
      <w:r w:rsidR="00CA710A">
        <w:rPr>
          <w:rFonts w:ascii="Bookman Old Style" w:hAnsi="Bookman Old Style"/>
        </w:rPr>
        <w:t>s</w:t>
      </w:r>
      <w:r w:rsidR="00FF302D" w:rsidRPr="009D4F65">
        <w:rPr>
          <w:rFonts w:ascii="Bookman Old Style" w:hAnsi="Bookman Old Style"/>
        </w:rPr>
        <w:t xml:space="preserve">liv rijeke Save” je geografsko područje koje se proteže preko </w:t>
      </w:r>
      <w:r w:rsidR="00D15531">
        <w:rPr>
          <w:rFonts w:ascii="Bookman Old Style" w:hAnsi="Bookman Old Style"/>
        </w:rPr>
        <w:t>državnog područja</w:t>
      </w:r>
      <w:r w:rsidR="00FF302D" w:rsidRPr="009D4F65">
        <w:rPr>
          <w:rFonts w:ascii="Bookman Old Style" w:hAnsi="Bookman Old Style"/>
        </w:rPr>
        <w:t xml:space="preserve"> </w:t>
      </w:r>
      <w:r w:rsidR="003A166C">
        <w:rPr>
          <w:rFonts w:ascii="Bookman Old Style" w:hAnsi="Bookman Old Style"/>
        </w:rPr>
        <w:t>s</w:t>
      </w:r>
      <w:r w:rsidR="00FF302D" w:rsidRPr="009D4F65">
        <w:rPr>
          <w:rFonts w:ascii="Bookman Old Style" w:hAnsi="Bookman Old Style"/>
        </w:rPr>
        <w:t xml:space="preserve">tranaka, određeno vododjelnicama rijeke Save i njenih pritoka, </w:t>
      </w:r>
      <w:r w:rsidR="00C9482B">
        <w:rPr>
          <w:rFonts w:ascii="Bookman Old Style" w:hAnsi="Bookman Old Style"/>
        </w:rPr>
        <w:t xml:space="preserve">te </w:t>
      </w:r>
      <w:r w:rsidR="00FF302D" w:rsidRPr="009D4F65">
        <w:rPr>
          <w:rFonts w:ascii="Bookman Old Style" w:hAnsi="Bookman Old Style"/>
        </w:rPr>
        <w:t>obuhvaća površinske i podzemne vode koje teku prema zajedničkom ušću;</w:t>
      </w:r>
      <w:r w:rsidR="00FF302D" w:rsidRPr="009D4F65">
        <w:rPr>
          <w:rFonts w:ascii="Bookman Old Style" w:hAnsi="Bookman Old Style"/>
          <w:b/>
        </w:rPr>
        <w:t xml:space="preserve"> </w:t>
      </w:r>
    </w:p>
    <w:p w14:paraId="7016C3D0" w14:textId="18A5F248" w:rsidR="00FF302D" w:rsidRPr="009D4F65" w:rsidRDefault="003D4FA0" w:rsidP="000950BC">
      <w:pPr>
        <w:numPr>
          <w:ilvl w:val="0"/>
          <w:numId w:val="49"/>
        </w:numPr>
        <w:spacing w:after="120"/>
        <w:jc w:val="both"/>
        <w:rPr>
          <w:rFonts w:ascii="Bookman Old Style" w:hAnsi="Bookman Old Style"/>
        </w:rPr>
      </w:pPr>
      <w:r>
        <w:rPr>
          <w:rFonts w:ascii="Bookman Old Style" w:hAnsi="Bookman Old Style"/>
        </w:rPr>
        <w:t>„</w:t>
      </w:r>
      <w:r w:rsidR="00CA710A">
        <w:rPr>
          <w:rFonts w:ascii="Bookman Old Style" w:hAnsi="Bookman Old Style"/>
        </w:rPr>
        <w:t>v</w:t>
      </w:r>
      <w:r w:rsidR="00C9482B">
        <w:rPr>
          <w:rFonts w:ascii="Bookman Old Style" w:hAnsi="Bookman Old Style"/>
        </w:rPr>
        <w:t>odni režim</w:t>
      </w:r>
      <w:r w:rsidR="00342F7E">
        <w:rPr>
          <w:rFonts w:ascii="Bookman Old Style" w:hAnsi="Bookman Old Style"/>
        </w:rPr>
        <w:t xml:space="preserve">” </w:t>
      </w:r>
      <w:r w:rsidR="003E5594">
        <w:rPr>
          <w:rFonts w:ascii="Bookman Old Style" w:hAnsi="Bookman Old Style"/>
        </w:rPr>
        <w:t xml:space="preserve">obuhvaća </w:t>
      </w:r>
      <w:r w:rsidR="00342F7E">
        <w:rPr>
          <w:rFonts w:ascii="Bookman Old Style" w:hAnsi="Bookman Old Style"/>
        </w:rPr>
        <w:t>stanje količine</w:t>
      </w:r>
      <w:r w:rsidR="00FF302D" w:rsidRPr="009D4F65">
        <w:rPr>
          <w:rFonts w:ascii="Bookman Old Style" w:hAnsi="Bookman Old Style"/>
        </w:rPr>
        <w:t xml:space="preserve"> i kakvoće vod</w:t>
      </w:r>
      <w:r w:rsidR="00342F7E">
        <w:rPr>
          <w:rFonts w:ascii="Bookman Old Style" w:hAnsi="Bookman Old Style"/>
        </w:rPr>
        <w:t>a u slivu rijeke Save koje je prostorno i vremenski</w:t>
      </w:r>
      <w:r w:rsidR="00FF302D" w:rsidRPr="009D4F65">
        <w:rPr>
          <w:rFonts w:ascii="Bookman Old Style" w:hAnsi="Bookman Old Style"/>
        </w:rPr>
        <w:t xml:space="preserve"> pod utjecajem ljudskih djelatnosti ili prirodnih promjena;</w:t>
      </w:r>
    </w:p>
    <w:p w14:paraId="3462F162" w14:textId="5DB4668E" w:rsidR="00FF302D" w:rsidRPr="009D4F65" w:rsidRDefault="003D4FA0" w:rsidP="000950BC">
      <w:pPr>
        <w:numPr>
          <w:ilvl w:val="0"/>
          <w:numId w:val="49"/>
        </w:numPr>
        <w:spacing w:after="120"/>
        <w:jc w:val="both"/>
        <w:rPr>
          <w:rFonts w:ascii="Bookman Old Style" w:hAnsi="Bookman Old Style"/>
        </w:rPr>
      </w:pPr>
      <w:r>
        <w:rPr>
          <w:rFonts w:ascii="Bookman Old Style" w:hAnsi="Bookman Old Style"/>
        </w:rPr>
        <w:t>„</w:t>
      </w:r>
      <w:r w:rsidR="00FF302D" w:rsidRPr="009D4F65">
        <w:rPr>
          <w:rFonts w:ascii="Bookman Old Style" w:hAnsi="Bookman Old Style"/>
        </w:rPr>
        <w:t>Savska komisija” znači Međunarodna komisija za sliv rijeke Save osnovana člankom 15. O</w:t>
      </w:r>
      <w:r w:rsidR="004D6C20">
        <w:rPr>
          <w:rFonts w:ascii="Bookman Old Style" w:hAnsi="Bookman Old Style"/>
        </w:rPr>
        <w:t>SSRS</w:t>
      </w:r>
      <w:r w:rsidR="00030E88">
        <w:rPr>
          <w:rFonts w:ascii="Bookman Old Style" w:hAnsi="Bookman Old Style"/>
        </w:rPr>
        <w:t>-a</w:t>
      </w:r>
      <w:r w:rsidR="00FF302D" w:rsidRPr="009D4F65">
        <w:rPr>
          <w:rFonts w:ascii="Bookman Old Style" w:hAnsi="Bookman Old Style"/>
        </w:rPr>
        <w:t>;</w:t>
      </w:r>
    </w:p>
    <w:p w14:paraId="52D308F4" w14:textId="3DBE0945" w:rsidR="00FF302D" w:rsidRPr="009D4F65" w:rsidRDefault="003D4FA0" w:rsidP="008D719C">
      <w:pPr>
        <w:numPr>
          <w:ilvl w:val="0"/>
          <w:numId w:val="49"/>
        </w:numPr>
        <w:spacing w:after="120"/>
        <w:jc w:val="both"/>
        <w:rPr>
          <w:rFonts w:ascii="Bookman Old Style" w:hAnsi="Bookman Old Style"/>
        </w:rPr>
      </w:pPr>
      <w:r w:rsidRPr="00523E81">
        <w:rPr>
          <w:rFonts w:ascii="Bookman Old Style" w:hAnsi="Bookman Old Style"/>
        </w:rPr>
        <w:t>„</w:t>
      </w:r>
      <w:r w:rsidR="00CA710A" w:rsidRPr="00523E81">
        <w:rPr>
          <w:rFonts w:ascii="Bookman Old Style" w:hAnsi="Bookman Old Style"/>
        </w:rPr>
        <w:t>o</w:t>
      </w:r>
      <w:r w:rsidR="00FF302D" w:rsidRPr="00523E81">
        <w:rPr>
          <w:rFonts w:ascii="Bookman Old Style" w:hAnsi="Bookman Old Style"/>
        </w:rPr>
        <w:t>nečišćenje” znači izravno ili neizravno</w:t>
      </w:r>
      <w:r w:rsidR="0004487F" w:rsidRPr="00523E81">
        <w:rPr>
          <w:rFonts w:ascii="Bookman Old Style" w:hAnsi="Bookman Old Style"/>
        </w:rPr>
        <w:t xml:space="preserve"> unošenje tvari i topline u vodu, zrak ili tlo izazvano ljudskom djelatnošću, što može biti štetno za ljudsko zdravlje ili kakvoću vodnih ekosustava ili kopnenih ekosustava izravno ovisnih o vodnim ekosustavima, koje dovodi do štete za materijalnu imovinu, remeti značajke okoliša, zašt</w:t>
      </w:r>
      <w:r w:rsidR="004F718B" w:rsidRPr="006B0EA0">
        <w:rPr>
          <w:rFonts w:ascii="Bookman Old Style" w:hAnsi="Bookman Old Style"/>
        </w:rPr>
        <w:t>i</w:t>
      </w:r>
      <w:r w:rsidR="0004487F" w:rsidRPr="00523E81">
        <w:rPr>
          <w:rFonts w:ascii="Bookman Old Style" w:hAnsi="Bookman Old Style"/>
        </w:rPr>
        <w:t>ćene prirodne vrijednosti ili utječe na druge pra</w:t>
      </w:r>
      <w:r w:rsidR="004F718B" w:rsidRPr="006B0EA0">
        <w:rPr>
          <w:rFonts w:ascii="Bookman Old Style" w:hAnsi="Bookman Old Style"/>
        </w:rPr>
        <w:t>vo</w:t>
      </w:r>
      <w:r w:rsidR="0004487F" w:rsidRPr="00523E81">
        <w:rPr>
          <w:rFonts w:ascii="Bookman Old Style" w:hAnsi="Bookman Old Style"/>
        </w:rPr>
        <w:t>valjane oblike korištenja okoliša.</w:t>
      </w:r>
      <w:r w:rsidR="0004487F">
        <w:rPr>
          <w:rFonts w:ascii="Bookman Old Style" w:hAnsi="Bookman Old Style"/>
        </w:rPr>
        <w:t xml:space="preserve"> </w:t>
      </w:r>
    </w:p>
    <w:p w14:paraId="050B5601" w14:textId="3E7673A8" w:rsidR="00FF302D" w:rsidRPr="009D4F65" w:rsidRDefault="003D4FA0" w:rsidP="000950BC">
      <w:pPr>
        <w:numPr>
          <w:ilvl w:val="0"/>
          <w:numId w:val="49"/>
        </w:numPr>
        <w:spacing w:after="120"/>
        <w:jc w:val="both"/>
        <w:rPr>
          <w:rFonts w:ascii="Bookman Old Style" w:hAnsi="Bookman Old Style"/>
        </w:rPr>
      </w:pPr>
      <w:r>
        <w:rPr>
          <w:rFonts w:ascii="Bookman Old Style" w:hAnsi="Bookman Old Style"/>
        </w:rPr>
        <w:t>„</w:t>
      </w:r>
      <w:r w:rsidR="00CA710A">
        <w:rPr>
          <w:rFonts w:ascii="Bookman Old Style" w:hAnsi="Bookman Old Style"/>
        </w:rPr>
        <w:t>o</w:t>
      </w:r>
      <w:r w:rsidR="00FF302D" w:rsidRPr="009D4F65">
        <w:rPr>
          <w:rFonts w:ascii="Bookman Old Style" w:hAnsi="Bookman Old Style"/>
        </w:rPr>
        <w:t xml:space="preserve">pasne tvari” znače tvari </w:t>
      </w:r>
      <w:r w:rsidR="0000154E">
        <w:rPr>
          <w:rFonts w:ascii="Bookman Old Style" w:hAnsi="Bookman Old Style"/>
        </w:rPr>
        <w:t xml:space="preserve">ili skupine tvari koje su toksične, postojane i sklone bioakumuliranju i druge tvari ili skupine tvari koje izazivaju jednaku razinu opasnosti </w:t>
      </w:r>
      <w:r w:rsidR="00FF302D" w:rsidRPr="009D4F65">
        <w:rPr>
          <w:rFonts w:ascii="Bookman Old Style" w:hAnsi="Bookman Old Style"/>
        </w:rPr>
        <w:t xml:space="preserve">sa </w:t>
      </w:r>
      <w:r w:rsidR="008D719C">
        <w:rPr>
          <w:rFonts w:ascii="Bookman Old Style" w:hAnsi="Bookman Old Style"/>
        </w:rPr>
        <w:t>štetnim</w:t>
      </w:r>
      <w:r w:rsidR="00FF302D" w:rsidRPr="009D4F65">
        <w:rPr>
          <w:rFonts w:ascii="Bookman Old Style" w:hAnsi="Bookman Old Style"/>
        </w:rPr>
        <w:t xml:space="preserve"> prekograničnim utjecajima na vode, vodni režim i vodni ekosustav, </w:t>
      </w:r>
      <w:r w:rsidR="008D719C">
        <w:rPr>
          <w:rFonts w:ascii="Bookman Old Style" w:hAnsi="Bookman Old Style"/>
        </w:rPr>
        <w:t>kao što je navedeno</w:t>
      </w:r>
      <w:r w:rsidR="00FF302D" w:rsidRPr="009D4F65">
        <w:rPr>
          <w:rFonts w:ascii="Bookman Old Style" w:hAnsi="Bookman Old Style"/>
        </w:rPr>
        <w:t xml:space="preserve"> u Dodatku I ovoga Protokola;</w:t>
      </w:r>
    </w:p>
    <w:p w14:paraId="1EEF2448" w14:textId="613FDAD5" w:rsidR="00FF302D" w:rsidRPr="009D4F65" w:rsidRDefault="003D4FA0" w:rsidP="000950BC">
      <w:pPr>
        <w:numPr>
          <w:ilvl w:val="0"/>
          <w:numId w:val="49"/>
        </w:numPr>
        <w:spacing w:after="120"/>
        <w:jc w:val="both"/>
        <w:rPr>
          <w:rFonts w:ascii="Bookman Old Style" w:hAnsi="Bookman Old Style"/>
        </w:rPr>
      </w:pPr>
      <w:r>
        <w:rPr>
          <w:rFonts w:ascii="Bookman Old Style" w:hAnsi="Bookman Old Style"/>
        </w:rPr>
        <w:t>„</w:t>
      </w:r>
      <w:r w:rsidR="00CA710A">
        <w:rPr>
          <w:rFonts w:ascii="Bookman Old Style" w:hAnsi="Bookman Old Style"/>
        </w:rPr>
        <w:t>o</w:t>
      </w:r>
      <w:r w:rsidR="00FF302D" w:rsidRPr="009D4F65">
        <w:rPr>
          <w:rFonts w:ascii="Bookman Old Style" w:hAnsi="Bookman Old Style"/>
        </w:rPr>
        <w:t xml:space="preserve">pasna djelatnost” znači svaku </w:t>
      </w:r>
      <w:r w:rsidR="00A24125">
        <w:rPr>
          <w:rFonts w:ascii="Bookman Old Style" w:hAnsi="Bookman Old Style"/>
        </w:rPr>
        <w:t>djelatnost</w:t>
      </w:r>
      <w:r w:rsidR="00FF302D" w:rsidRPr="009D4F65">
        <w:rPr>
          <w:rFonts w:ascii="Bookman Old Style" w:hAnsi="Bookman Old Style"/>
        </w:rPr>
        <w:t xml:space="preserve"> kod koje su</w:t>
      </w:r>
      <w:r w:rsidR="00A24125">
        <w:rPr>
          <w:rFonts w:ascii="Bookman Old Style" w:hAnsi="Bookman Old Style"/>
        </w:rPr>
        <w:t xml:space="preserve"> prisutne ili mogu biti prisutne</w:t>
      </w:r>
      <w:r w:rsidR="00FF302D" w:rsidRPr="009D4F65">
        <w:rPr>
          <w:rFonts w:ascii="Bookman Old Style" w:hAnsi="Bookman Old Style"/>
        </w:rPr>
        <w:t xml:space="preserve"> jedna ili više opasnih tvari u količinama koje su na </w:t>
      </w:r>
      <w:r w:rsidR="00A24125">
        <w:rPr>
          <w:rFonts w:ascii="Bookman Old Style" w:hAnsi="Bookman Old Style"/>
        </w:rPr>
        <w:t>granici ili koje prelaze granice</w:t>
      </w:r>
      <w:r w:rsidR="00FF302D" w:rsidRPr="009D4F65">
        <w:rPr>
          <w:rFonts w:ascii="Bookman Old Style" w:hAnsi="Bookman Old Style"/>
        </w:rPr>
        <w:t xml:space="preserve"> naveden</w:t>
      </w:r>
      <w:r w:rsidR="00A24125">
        <w:rPr>
          <w:rFonts w:ascii="Bookman Old Style" w:hAnsi="Bookman Old Style"/>
        </w:rPr>
        <w:t>e u Dodatku I, uzrokujući ili prijeteći da uzrokuju</w:t>
      </w:r>
      <w:r w:rsidR="00B14807">
        <w:rPr>
          <w:rFonts w:ascii="Bookman Old Style" w:hAnsi="Bookman Old Style"/>
        </w:rPr>
        <w:t xml:space="preserve"> </w:t>
      </w:r>
      <w:r w:rsidR="00FF302D" w:rsidRPr="009D4F65">
        <w:rPr>
          <w:rFonts w:ascii="Bookman Old Style" w:hAnsi="Bookman Old Style"/>
        </w:rPr>
        <w:t xml:space="preserve">prekogranični utjecaj; </w:t>
      </w:r>
    </w:p>
    <w:p w14:paraId="574F8F4F" w14:textId="69BAFF4F" w:rsidR="00FF302D" w:rsidRPr="009D4F65" w:rsidRDefault="003D4FA0" w:rsidP="000950BC">
      <w:pPr>
        <w:numPr>
          <w:ilvl w:val="0"/>
          <w:numId w:val="49"/>
        </w:numPr>
        <w:spacing w:after="120"/>
        <w:jc w:val="both"/>
        <w:rPr>
          <w:rFonts w:ascii="Bookman Old Style" w:hAnsi="Bookman Old Style"/>
        </w:rPr>
      </w:pPr>
      <w:r>
        <w:rPr>
          <w:rFonts w:ascii="Bookman Old Style" w:hAnsi="Bookman Old Style"/>
        </w:rPr>
        <w:t>„</w:t>
      </w:r>
      <w:r w:rsidR="00CA710A">
        <w:rPr>
          <w:rFonts w:ascii="Bookman Old Style" w:hAnsi="Bookman Old Style"/>
        </w:rPr>
        <w:t>r</w:t>
      </w:r>
      <w:r w:rsidR="00FF302D" w:rsidRPr="009D4F65">
        <w:rPr>
          <w:rFonts w:ascii="Bookman Old Style" w:hAnsi="Bookman Old Style"/>
        </w:rPr>
        <w:t xml:space="preserve">izik” znači </w:t>
      </w:r>
      <w:r w:rsidR="00257FA3">
        <w:rPr>
          <w:rFonts w:ascii="Bookman Old Style" w:hAnsi="Bookman Old Style"/>
        </w:rPr>
        <w:t>složeni</w:t>
      </w:r>
      <w:r w:rsidR="00FF302D" w:rsidRPr="009D4F65">
        <w:rPr>
          <w:rFonts w:ascii="Bookman Old Style" w:hAnsi="Bookman Old Style"/>
        </w:rPr>
        <w:t xml:space="preserve"> učinak vjerojatnosti pojave neželje</w:t>
      </w:r>
      <w:r w:rsidR="00257FA3">
        <w:rPr>
          <w:rFonts w:ascii="Bookman Old Style" w:hAnsi="Bookman Old Style"/>
        </w:rPr>
        <w:t>nog događaja i njegove veličine</w:t>
      </w:r>
      <w:r w:rsidR="00A0787D">
        <w:rPr>
          <w:rFonts w:ascii="Bookman Old Style" w:hAnsi="Bookman Old Style"/>
        </w:rPr>
        <w:t xml:space="preserve"> te potencijalne štete koji taj događaj može uzrokovati</w:t>
      </w:r>
      <w:r w:rsidR="00FF302D" w:rsidRPr="009D4F65">
        <w:rPr>
          <w:rFonts w:ascii="Bookman Old Style" w:hAnsi="Bookman Old Style"/>
        </w:rPr>
        <w:t>;</w:t>
      </w:r>
    </w:p>
    <w:p w14:paraId="2239A989" w14:textId="45E1630C" w:rsidR="00FF302D" w:rsidRPr="009D4F65" w:rsidRDefault="003D4FA0" w:rsidP="000950BC">
      <w:pPr>
        <w:numPr>
          <w:ilvl w:val="0"/>
          <w:numId w:val="49"/>
        </w:numPr>
        <w:spacing w:after="120"/>
        <w:jc w:val="both"/>
        <w:rPr>
          <w:rFonts w:ascii="Bookman Old Style" w:hAnsi="Bookman Old Style"/>
        </w:rPr>
      </w:pPr>
      <w:r>
        <w:rPr>
          <w:rFonts w:ascii="Bookman Old Style" w:hAnsi="Bookman Old Style"/>
        </w:rPr>
        <w:t>„</w:t>
      </w:r>
      <w:r w:rsidR="00CA710A">
        <w:rPr>
          <w:rFonts w:ascii="Bookman Old Style" w:hAnsi="Bookman Old Style"/>
        </w:rPr>
        <w:t>p</w:t>
      </w:r>
      <w:r w:rsidR="00FF302D" w:rsidRPr="009D4F65">
        <w:rPr>
          <w:rFonts w:ascii="Bookman Old Style" w:hAnsi="Bookman Old Style"/>
        </w:rPr>
        <w:t>rirodna nepogoda” znači svaki prir</w:t>
      </w:r>
      <w:r w:rsidR="00601E86">
        <w:rPr>
          <w:rFonts w:ascii="Bookman Old Style" w:hAnsi="Bookman Old Style"/>
        </w:rPr>
        <w:t xml:space="preserve">odni događaj, uključujući </w:t>
      </w:r>
      <w:r w:rsidR="00FF302D" w:rsidRPr="009D4F65">
        <w:rPr>
          <w:rFonts w:ascii="Bookman Old Style" w:hAnsi="Bookman Old Style"/>
        </w:rPr>
        <w:t xml:space="preserve">pojave kao što su poplave, suše, </w:t>
      </w:r>
      <w:r w:rsidR="00FF302D" w:rsidRPr="00994C45">
        <w:rPr>
          <w:rFonts w:ascii="Bookman Old Style" w:hAnsi="Bookman Old Style"/>
        </w:rPr>
        <w:t>kretanje leda, potresi i klizišta</w:t>
      </w:r>
      <w:r w:rsidR="00601E86">
        <w:rPr>
          <w:rFonts w:ascii="Bookman Old Style" w:hAnsi="Bookman Old Style"/>
        </w:rPr>
        <w:t xml:space="preserve"> što uzrokuje ili prijeti</w:t>
      </w:r>
      <w:r w:rsidR="00FF302D" w:rsidRPr="009D4F65">
        <w:rPr>
          <w:rFonts w:ascii="Bookman Old Style" w:hAnsi="Bookman Old Style"/>
        </w:rPr>
        <w:t xml:space="preserve"> uzrokovanjem</w:t>
      </w:r>
      <w:r w:rsidR="00601E86">
        <w:rPr>
          <w:rFonts w:ascii="Bookman Old Style" w:hAnsi="Bookman Old Style"/>
        </w:rPr>
        <w:t xml:space="preserve"> prekograničnog utjecaja na vode</w:t>
      </w:r>
      <w:r w:rsidR="00FF302D" w:rsidRPr="009D4F65">
        <w:rPr>
          <w:rFonts w:ascii="Bookman Old Style" w:hAnsi="Bookman Old Style"/>
        </w:rPr>
        <w:t xml:space="preserve">, vodni režim i vodni ekosustav; </w:t>
      </w:r>
    </w:p>
    <w:p w14:paraId="1929AC76" w14:textId="72A1AC08" w:rsidR="00FF302D" w:rsidRPr="009D4F65" w:rsidRDefault="003D4FA0" w:rsidP="000950BC">
      <w:pPr>
        <w:numPr>
          <w:ilvl w:val="0"/>
          <w:numId w:val="49"/>
        </w:numPr>
        <w:spacing w:after="120"/>
        <w:jc w:val="both"/>
        <w:rPr>
          <w:rFonts w:ascii="Bookman Old Style" w:hAnsi="Bookman Old Style"/>
        </w:rPr>
      </w:pPr>
      <w:r>
        <w:rPr>
          <w:rFonts w:ascii="Bookman Old Style" w:hAnsi="Bookman Old Style"/>
        </w:rPr>
        <w:t>„</w:t>
      </w:r>
      <w:r w:rsidR="00CA710A">
        <w:rPr>
          <w:rFonts w:ascii="Bookman Old Style" w:hAnsi="Bookman Old Style"/>
        </w:rPr>
        <w:t>n</w:t>
      </w:r>
      <w:r w:rsidR="00141C67">
        <w:rPr>
          <w:rFonts w:ascii="Bookman Old Style" w:hAnsi="Bookman Old Style"/>
        </w:rPr>
        <w:t>esreća</w:t>
      </w:r>
      <w:r w:rsidR="00FF302D" w:rsidRPr="009D4F65">
        <w:rPr>
          <w:rFonts w:ascii="Bookman Old Style" w:hAnsi="Bookman Old Style"/>
        </w:rPr>
        <w:t xml:space="preserve">” znači industrijske nesreće i nesreće vezane uz plovidbu kao i nesreće uzrokovane prirodnim nepogodama i </w:t>
      </w:r>
      <w:r w:rsidR="00141C67">
        <w:rPr>
          <w:rFonts w:ascii="Bookman Old Style" w:hAnsi="Bookman Old Style"/>
        </w:rPr>
        <w:t xml:space="preserve">bilo kojim drugim događajem koji je rezultat </w:t>
      </w:r>
      <w:r w:rsidR="00FF302D" w:rsidRPr="009D4F65">
        <w:rPr>
          <w:rFonts w:ascii="Bookman Old Style" w:hAnsi="Bookman Old Style"/>
        </w:rPr>
        <w:t>nekontroliranog razvoja koji uključuje opasne tvari te uzrokuje ili prijeti uzrokovanjem prekograničnog utjecaja;</w:t>
      </w:r>
    </w:p>
    <w:p w14:paraId="6EC9ED7A" w14:textId="3F51A598" w:rsidR="00FF302D" w:rsidRPr="009D4F65" w:rsidRDefault="003D4FA0" w:rsidP="000950BC">
      <w:pPr>
        <w:numPr>
          <w:ilvl w:val="0"/>
          <w:numId w:val="49"/>
        </w:numPr>
        <w:spacing w:after="120"/>
        <w:jc w:val="both"/>
        <w:rPr>
          <w:rFonts w:ascii="Bookman Old Style" w:hAnsi="Bookman Old Style"/>
        </w:rPr>
      </w:pPr>
      <w:r>
        <w:rPr>
          <w:rFonts w:ascii="Bookman Old Style" w:hAnsi="Bookman Old Style"/>
        </w:rPr>
        <w:t>„</w:t>
      </w:r>
      <w:r w:rsidR="00CA710A">
        <w:rPr>
          <w:rFonts w:ascii="Bookman Old Style" w:hAnsi="Bookman Old Style"/>
        </w:rPr>
        <w:t>i</w:t>
      </w:r>
      <w:r w:rsidR="00FF302D" w:rsidRPr="009D4F65">
        <w:rPr>
          <w:rFonts w:ascii="Bookman Old Style" w:hAnsi="Bookman Old Style"/>
        </w:rPr>
        <w:t>ndustrijska nesreća” znači nesreću koja uključuje opasne tvari u postrojenju, na primjer tijekom proizvodnje, uporabe, skladištenja, rukovanja, ili odlaganja; ili tijekom prijevoza, ukoliko je obuhvaćeno stavkom 2(d) članka 2.;</w:t>
      </w:r>
    </w:p>
    <w:p w14:paraId="53A84D84" w14:textId="3A4A8745" w:rsidR="00FF302D" w:rsidRPr="009D4F65" w:rsidRDefault="003D4FA0" w:rsidP="000950BC">
      <w:pPr>
        <w:numPr>
          <w:ilvl w:val="0"/>
          <w:numId w:val="49"/>
        </w:numPr>
        <w:spacing w:after="120"/>
        <w:jc w:val="both"/>
        <w:rPr>
          <w:rFonts w:ascii="Bookman Old Style" w:hAnsi="Bookman Old Style"/>
        </w:rPr>
      </w:pPr>
      <w:r>
        <w:rPr>
          <w:rFonts w:ascii="Bookman Old Style" w:hAnsi="Bookman Old Style"/>
        </w:rPr>
        <w:t>„</w:t>
      </w:r>
      <w:r w:rsidR="00CA710A">
        <w:rPr>
          <w:rFonts w:ascii="Bookman Old Style" w:hAnsi="Bookman Old Style"/>
        </w:rPr>
        <w:t>n</w:t>
      </w:r>
      <w:r w:rsidR="00FF302D" w:rsidRPr="009D4F65">
        <w:rPr>
          <w:rFonts w:ascii="Bookman Old Style" w:hAnsi="Bookman Old Style"/>
        </w:rPr>
        <w:t>esreća vezana uz plovidbu” znači nesreća koja uključuje izvanredni događaj kao što je sudar, nasukavanje, kata</w:t>
      </w:r>
      <w:r w:rsidR="00D21C28">
        <w:rPr>
          <w:rFonts w:ascii="Bookman Old Style" w:hAnsi="Bookman Old Style"/>
        </w:rPr>
        <w:t>strofa ili druga vanjska sila,</w:t>
      </w:r>
      <w:r w:rsidR="00FF302D" w:rsidRPr="009D4F65">
        <w:rPr>
          <w:rFonts w:ascii="Bookman Old Style" w:hAnsi="Bookman Old Style"/>
        </w:rPr>
        <w:t xml:space="preserve"> čiji je rezult</w:t>
      </w:r>
      <w:r w:rsidR="00D21C28">
        <w:rPr>
          <w:rFonts w:ascii="Bookman Old Style" w:hAnsi="Bookman Old Style"/>
        </w:rPr>
        <w:t>at mehanička šteta na plovilu i</w:t>
      </w:r>
      <w:r w:rsidR="00FF302D" w:rsidRPr="009D4F65">
        <w:rPr>
          <w:rFonts w:ascii="Bookman Old Style" w:hAnsi="Bookman Old Style"/>
        </w:rPr>
        <w:t xml:space="preserve"> nakon toga ispuštanje, izlijevanje ili izbacivanje opasnih tvari u vode;</w:t>
      </w:r>
    </w:p>
    <w:p w14:paraId="7AB2A5E1" w14:textId="58342DBE" w:rsidR="00FF302D" w:rsidRPr="009D4F65" w:rsidRDefault="003D4FA0" w:rsidP="000950BC">
      <w:pPr>
        <w:numPr>
          <w:ilvl w:val="0"/>
          <w:numId w:val="49"/>
        </w:numPr>
        <w:spacing w:after="120"/>
        <w:jc w:val="both"/>
        <w:rPr>
          <w:rFonts w:ascii="Bookman Old Style" w:hAnsi="Bookman Old Style"/>
        </w:rPr>
      </w:pPr>
      <w:r>
        <w:rPr>
          <w:rFonts w:ascii="Bookman Old Style" w:hAnsi="Bookman Old Style"/>
        </w:rPr>
        <w:t>„</w:t>
      </w:r>
      <w:r w:rsidR="00CA710A">
        <w:rPr>
          <w:rFonts w:ascii="Bookman Old Style" w:hAnsi="Bookman Old Style"/>
        </w:rPr>
        <w:t>u</w:t>
      </w:r>
      <w:r w:rsidR="006747CB">
        <w:rPr>
          <w:rFonts w:ascii="Bookman Old Style" w:hAnsi="Bookman Old Style"/>
        </w:rPr>
        <w:t>tjecaj“ znači izravne ili neizravne, trenutne ili odgođene</w:t>
      </w:r>
      <w:r w:rsidR="00FF302D" w:rsidRPr="009D4F65">
        <w:rPr>
          <w:rFonts w:ascii="Bookman Old Style" w:hAnsi="Bookman Old Style"/>
        </w:rPr>
        <w:t xml:space="preserve"> </w:t>
      </w:r>
      <w:r w:rsidR="006747CB">
        <w:rPr>
          <w:rFonts w:ascii="Bookman Old Style" w:hAnsi="Bookman Old Style"/>
        </w:rPr>
        <w:t>štetne posljedice uzrokovane</w:t>
      </w:r>
      <w:r w:rsidR="00FF302D" w:rsidRPr="009D4F65">
        <w:rPr>
          <w:rFonts w:ascii="Bookman Old Style" w:hAnsi="Bookman Old Style"/>
        </w:rPr>
        <w:t xml:space="preserve"> nesrećom na vodama, vodnom režimu i vodnom ekosustavu;</w:t>
      </w:r>
    </w:p>
    <w:p w14:paraId="32929C47" w14:textId="64CBBD65" w:rsidR="00FF302D" w:rsidRPr="009D4F65" w:rsidRDefault="003D4FA0" w:rsidP="000950BC">
      <w:pPr>
        <w:numPr>
          <w:ilvl w:val="0"/>
          <w:numId w:val="49"/>
        </w:numPr>
        <w:spacing w:after="120"/>
        <w:jc w:val="both"/>
        <w:rPr>
          <w:rFonts w:ascii="Bookman Old Style" w:hAnsi="Bookman Old Style"/>
        </w:rPr>
      </w:pPr>
      <w:r>
        <w:rPr>
          <w:rFonts w:ascii="Bookman Old Style" w:hAnsi="Bookman Old Style"/>
        </w:rPr>
        <w:t>„</w:t>
      </w:r>
      <w:r w:rsidR="00CA710A">
        <w:rPr>
          <w:rFonts w:ascii="Bookman Old Style" w:hAnsi="Bookman Old Style"/>
        </w:rPr>
        <w:t>p</w:t>
      </w:r>
      <w:r w:rsidR="00FF302D" w:rsidRPr="009D4F65">
        <w:rPr>
          <w:rFonts w:ascii="Bookman Old Style" w:hAnsi="Bookman Old Style"/>
        </w:rPr>
        <w:t>rekogranični utjecaj” znači izvanredni utjecaj na vode, vodni režim i vodni</w:t>
      </w:r>
      <w:r w:rsidR="00036A93">
        <w:rPr>
          <w:rFonts w:ascii="Bookman Old Style" w:hAnsi="Bookman Old Style"/>
        </w:rPr>
        <w:t xml:space="preserve"> ekosustav unutar jurisdikcije stranke koji su rezultat nesreće koji se dogodio</w:t>
      </w:r>
      <w:r w:rsidR="00CA710A">
        <w:rPr>
          <w:rFonts w:ascii="Bookman Old Style" w:hAnsi="Bookman Old Style"/>
        </w:rPr>
        <w:t xml:space="preserve"> unutar jurisdikcije druge s</w:t>
      </w:r>
      <w:r w:rsidR="00FF302D" w:rsidRPr="009D4F65">
        <w:rPr>
          <w:rFonts w:ascii="Bookman Old Style" w:hAnsi="Bookman Old Style"/>
        </w:rPr>
        <w:t>tranke;</w:t>
      </w:r>
    </w:p>
    <w:p w14:paraId="3D822D3B" w14:textId="772DB0B1" w:rsidR="00FF302D" w:rsidRPr="009D4F65" w:rsidRDefault="003D4FA0" w:rsidP="000950BC">
      <w:pPr>
        <w:numPr>
          <w:ilvl w:val="0"/>
          <w:numId w:val="49"/>
        </w:numPr>
        <w:spacing w:after="120"/>
        <w:jc w:val="both"/>
        <w:rPr>
          <w:rFonts w:ascii="Bookman Old Style" w:hAnsi="Bookman Old Style"/>
        </w:rPr>
      </w:pPr>
      <w:r>
        <w:rPr>
          <w:rFonts w:ascii="Bookman Old Style" w:hAnsi="Bookman Old Style"/>
        </w:rPr>
        <w:t>„</w:t>
      </w:r>
      <w:r w:rsidR="00CA710A">
        <w:rPr>
          <w:rFonts w:ascii="Bookman Old Style" w:hAnsi="Bookman Old Style"/>
        </w:rPr>
        <w:t>i</w:t>
      </w:r>
      <w:r w:rsidR="00FF302D" w:rsidRPr="009D4F65">
        <w:rPr>
          <w:rFonts w:ascii="Bookman Old Style" w:hAnsi="Bookman Old Style"/>
        </w:rPr>
        <w:t>znenadna situacija” znači situacija uzrokovana nesrećama;</w:t>
      </w:r>
    </w:p>
    <w:p w14:paraId="460DF751" w14:textId="2EE070CF" w:rsidR="00FF302D" w:rsidRPr="009D4F65" w:rsidRDefault="003D4FA0" w:rsidP="000950BC">
      <w:pPr>
        <w:numPr>
          <w:ilvl w:val="0"/>
          <w:numId w:val="49"/>
        </w:numPr>
        <w:spacing w:after="120"/>
        <w:jc w:val="both"/>
        <w:rPr>
          <w:rFonts w:ascii="Bookman Old Style" w:hAnsi="Bookman Old Style"/>
        </w:rPr>
      </w:pPr>
      <w:r>
        <w:rPr>
          <w:rFonts w:ascii="Bookman Old Style" w:hAnsi="Bookman Old Style"/>
        </w:rPr>
        <w:t>„</w:t>
      </w:r>
      <w:r w:rsidR="00621CD7">
        <w:rPr>
          <w:rFonts w:ascii="Bookman Old Style" w:hAnsi="Bookman Old Style"/>
        </w:rPr>
        <w:t>o</w:t>
      </w:r>
      <w:r w:rsidR="00036A93">
        <w:rPr>
          <w:rFonts w:ascii="Bookman Old Style" w:hAnsi="Bookman Old Style"/>
        </w:rPr>
        <w:t>perater” znači svaku fizičku ili pravnu</w:t>
      </w:r>
      <w:r w:rsidR="00FF302D" w:rsidRPr="009D4F65">
        <w:rPr>
          <w:rFonts w:ascii="Bookman Old Style" w:hAnsi="Bookman Old Style"/>
        </w:rPr>
        <w:t xml:space="preserve"> osobu,</w:t>
      </w:r>
      <w:r w:rsidR="00036A93">
        <w:rPr>
          <w:rFonts w:ascii="Bookman Old Style" w:hAnsi="Bookman Old Style"/>
        </w:rPr>
        <w:t xml:space="preserve"> uključujući tijela javne vlasti</w:t>
      </w:r>
      <w:r w:rsidR="00FF302D" w:rsidRPr="009D4F65">
        <w:rPr>
          <w:rFonts w:ascii="Bookman Old Style" w:hAnsi="Bookman Old Style"/>
        </w:rPr>
        <w:t>, koja je zadužena za neku aktivnost, npr. nadziranje, planiranje izvođenja ili izvođenje neke aktivnosti;</w:t>
      </w:r>
    </w:p>
    <w:p w14:paraId="20D5B1D3" w14:textId="73548E70" w:rsidR="00FF302D" w:rsidRPr="009D4F65" w:rsidRDefault="003D4FA0" w:rsidP="000950BC">
      <w:pPr>
        <w:numPr>
          <w:ilvl w:val="0"/>
          <w:numId w:val="49"/>
        </w:numPr>
        <w:spacing w:after="120"/>
        <w:jc w:val="both"/>
        <w:rPr>
          <w:rFonts w:ascii="Bookman Old Style" w:hAnsi="Bookman Old Style"/>
        </w:rPr>
      </w:pPr>
      <w:r>
        <w:rPr>
          <w:rFonts w:ascii="Bookman Old Style" w:hAnsi="Bookman Old Style"/>
        </w:rPr>
        <w:t>„</w:t>
      </w:r>
      <w:r w:rsidR="00621CD7">
        <w:rPr>
          <w:rFonts w:ascii="Bookman Old Style" w:hAnsi="Bookman Old Style"/>
        </w:rPr>
        <w:t>j</w:t>
      </w:r>
      <w:r w:rsidR="00FF302D" w:rsidRPr="009D4F65">
        <w:rPr>
          <w:rFonts w:ascii="Bookman Old Style" w:hAnsi="Bookman Old Style"/>
        </w:rPr>
        <w:t>avnost” znači jednu ili više fizičkih ili pravnih osoba;</w:t>
      </w:r>
    </w:p>
    <w:p w14:paraId="4113A57F" w14:textId="0DE94558" w:rsidR="00FF302D" w:rsidRPr="009D4F65" w:rsidRDefault="003D4FA0" w:rsidP="000950BC">
      <w:pPr>
        <w:numPr>
          <w:ilvl w:val="0"/>
          <w:numId w:val="49"/>
        </w:numPr>
        <w:spacing w:after="120"/>
        <w:jc w:val="both"/>
        <w:rPr>
          <w:rFonts w:ascii="Bookman Old Style" w:hAnsi="Bookman Old Style"/>
        </w:rPr>
      </w:pPr>
      <w:r>
        <w:rPr>
          <w:rFonts w:ascii="Bookman Old Style" w:hAnsi="Bookman Old Style"/>
        </w:rPr>
        <w:t>„</w:t>
      </w:r>
      <w:r w:rsidR="00621CD7">
        <w:rPr>
          <w:rFonts w:ascii="Bookman Old Style" w:hAnsi="Bookman Old Style"/>
        </w:rPr>
        <w:t>s</w:t>
      </w:r>
      <w:r w:rsidR="00B334E8">
        <w:rPr>
          <w:rFonts w:ascii="Bookman Old Style" w:hAnsi="Bookman Old Style"/>
        </w:rPr>
        <w:t xml:space="preserve">tranka“ znači, osim ako </w:t>
      </w:r>
      <w:r w:rsidR="00FF302D" w:rsidRPr="009D4F65">
        <w:rPr>
          <w:rFonts w:ascii="Bookman Old Style" w:hAnsi="Bookman Old Style"/>
        </w:rPr>
        <w:t>j</w:t>
      </w:r>
      <w:r w:rsidR="00B334E8">
        <w:rPr>
          <w:rFonts w:ascii="Bookman Old Style" w:hAnsi="Bookman Old Style"/>
        </w:rPr>
        <w:t>e u tekstu drugačije određeno, u</w:t>
      </w:r>
      <w:r w:rsidR="00FF302D" w:rsidRPr="009D4F65">
        <w:rPr>
          <w:rFonts w:ascii="Bookman Old Style" w:hAnsi="Bookman Old Style"/>
        </w:rPr>
        <w:t>govornu stranku ovoga Protokola;</w:t>
      </w:r>
    </w:p>
    <w:p w14:paraId="29C0DBAB" w14:textId="4915EEC0" w:rsidR="00FF302D" w:rsidRPr="009D4F65" w:rsidRDefault="003D4FA0" w:rsidP="000950BC">
      <w:pPr>
        <w:numPr>
          <w:ilvl w:val="0"/>
          <w:numId w:val="49"/>
        </w:numPr>
        <w:spacing w:after="120"/>
        <w:jc w:val="both"/>
        <w:rPr>
          <w:rFonts w:ascii="Bookman Old Style" w:hAnsi="Bookman Old Style"/>
        </w:rPr>
      </w:pPr>
      <w:r>
        <w:rPr>
          <w:rFonts w:ascii="Bookman Old Style" w:hAnsi="Bookman Old Style"/>
        </w:rPr>
        <w:t>„</w:t>
      </w:r>
      <w:r w:rsidR="008824F4">
        <w:rPr>
          <w:rFonts w:ascii="Bookman Old Style" w:hAnsi="Bookman Old Style"/>
        </w:rPr>
        <w:t>s</w:t>
      </w:r>
      <w:r w:rsidR="00FF302D" w:rsidRPr="009D4F65">
        <w:rPr>
          <w:rFonts w:ascii="Bookman Old Style" w:hAnsi="Bookman Old Style"/>
        </w:rPr>
        <w:t>tranka s čijeg područja prijeti opasnos</w:t>
      </w:r>
      <w:r w:rsidR="008824F4">
        <w:rPr>
          <w:rFonts w:ascii="Bookman Old Style" w:hAnsi="Bookman Old Style"/>
        </w:rPr>
        <w:t>t” znači s</w:t>
      </w:r>
      <w:r w:rsidR="00FF302D" w:rsidRPr="009D4F65">
        <w:rPr>
          <w:rFonts w:ascii="Bookman Old Style" w:hAnsi="Bookman Old Style"/>
        </w:rPr>
        <w:t>tranku pod čijom se jurisdikcijom dogodi ili se može dogoditi određeni prekogranični utjecaj;</w:t>
      </w:r>
    </w:p>
    <w:p w14:paraId="66B8037D" w14:textId="697514EA" w:rsidR="00FF302D" w:rsidRPr="009D4F65" w:rsidRDefault="003D4FA0" w:rsidP="000950BC">
      <w:pPr>
        <w:numPr>
          <w:ilvl w:val="0"/>
          <w:numId w:val="49"/>
        </w:numPr>
        <w:spacing w:after="120"/>
        <w:jc w:val="both"/>
        <w:rPr>
          <w:rFonts w:ascii="Bookman Old Style" w:hAnsi="Bookman Old Style"/>
        </w:rPr>
      </w:pPr>
      <w:r>
        <w:rPr>
          <w:rFonts w:ascii="Bookman Old Style" w:hAnsi="Bookman Old Style"/>
        </w:rPr>
        <w:t>„</w:t>
      </w:r>
      <w:r w:rsidR="002045B2">
        <w:rPr>
          <w:rFonts w:ascii="Bookman Old Style" w:hAnsi="Bookman Old Style"/>
        </w:rPr>
        <w:t>pogođena stranka” znači s</w:t>
      </w:r>
      <w:r w:rsidR="00FF302D" w:rsidRPr="009D4F65">
        <w:rPr>
          <w:rFonts w:ascii="Bookman Old Style" w:hAnsi="Bookman Old Style"/>
        </w:rPr>
        <w:t xml:space="preserve">tranku koja je pogođena ili može biti pogođena  određenim prekograničnim utjecajem; </w:t>
      </w:r>
    </w:p>
    <w:p w14:paraId="3C6AC07B" w14:textId="4BB034B1" w:rsidR="00FF302D" w:rsidRPr="009D4F65" w:rsidRDefault="003D4FA0" w:rsidP="000950BC">
      <w:pPr>
        <w:numPr>
          <w:ilvl w:val="0"/>
          <w:numId w:val="49"/>
        </w:numPr>
        <w:spacing w:after="120"/>
        <w:jc w:val="both"/>
        <w:rPr>
          <w:rFonts w:ascii="Bookman Old Style" w:hAnsi="Bookman Old Style"/>
        </w:rPr>
      </w:pPr>
      <w:r>
        <w:rPr>
          <w:rFonts w:ascii="Bookman Old Style" w:hAnsi="Bookman Old Style"/>
        </w:rPr>
        <w:t>„</w:t>
      </w:r>
      <w:r w:rsidR="006136C7">
        <w:rPr>
          <w:rFonts w:ascii="Bookman Old Style" w:hAnsi="Bookman Old Style"/>
        </w:rPr>
        <w:t>zainteresirane stranke” znači svaku s</w:t>
      </w:r>
      <w:r w:rsidR="00FF302D" w:rsidRPr="009D4F65">
        <w:rPr>
          <w:rFonts w:ascii="Bookman Old Style" w:hAnsi="Bookman Old Style"/>
        </w:rPr>
        <w:t>tranku s čijeg područja pri</w:t>
      </w:r>
      <w:r w:rsidR="006136C7">
        <w:rPr>
          <w:rFonts w:ascii="Bookman Old Style" w:hAnsi="Bookman Old Style"/>
        </w:rPr>
        <w:t>jeti opasnost i svaku pogođenu s</w:t>
      </w:r>
      <w:r w:rsidR="00FF302D" w:rsidRPr="009D4F65">
        <w:rPr>
          <w:rFonts w:ascii="Bookman Old Style" w:hAnsi="Bookman Old Style"/>
        </w:rPr>
        <w:t>tranku;</w:t>
      </w:r>
    </w:p>
    <w:p w14:paraId="66670200" w14:textId="41E2426B" w:rsidR="00FF302D" w:rsidRPr="009D4F65" w:rsidRDefault="003D4FA0" w:rsidP="000950BC">
      <w:pPr>
        <w:numPr>
          <w:ilvl w:val="0"/>
          <w:numId w:val="49"/>
        </w:numPr>
        <w:spacing w:after="120"/>
        <w:jc w:val="both"/>
        <w:rPr>
          <w:rFonts w:ascii="Bookman Old Style" w:hAnsi="Bookman Old Style"/>
        </w:rPr>
      </w:pPr>
      <w:r>
        <w:rPr>
          <w:rFonts w:ascii="Bookman Old Style" w:hAnsi="Bookman Old Style"/>
        </w:rPr>
        <w:t>„</w:t>
      </w:r>
      <w:r w:rsidR="006136C7">
        <w:rPr>
          <w:rFonts w:ascii="Bookman Old Style" w:hAnsi="Bookman Old Style"/>
        </w:rPr>
        <w:t>s</w:t>
      </w:r>
      <w:r w:rsidR="00FF302D" w:rsidRPr="009D4F65">
        <w:rPr>
          <w:rFonts w:ascii="Bookman Old Style" w:hAnsi="Bookman Old Style"/>
        </w:rPr>
        <w:t>ustav žurno</w:t>
      </w:r>
      <w:r w:rsidR="006136C7">
        <w:rPr>
          <w:rFonts w:ascii="Bookman Old Style" w:hAnsi="Bookman Old Style"/>
        </w:rPr>
        <w:t>g uzbunjivanja u slučaju nezgoda</w:t>
      </w:r>
      <w:r w:rsidR="00FF302D" w:rsidRPr="009D4F65">
        <w:rPr>
          <w:rFonts w:ascii="Bookman Old Style" w:hAnsi="Bookman Old Style"/>
        </w:rPr>
        <w:t xml:space="preserve"> (AEWS)” znači sustav </w:t>
      </w:r>
      <w:r w:rsidR="006136C7">
        <w:rPr>
          <w:rFonts w:ascii="Bookman Old Style" w:hAnsi="Bookman Old Style"/>
        </w:rPr>
        <w:t>razvijen od strane Međunarodne komisije</w:t>
      </w:r>
      <w:r w:rsidR="00FF302D" w:rsidRPr="009D4F65">
        <w:rPr>
          <w:rFonts w:ascii="Bookman Old Style" w:hAnsi="Bookman Old Style"/>
        </w:rPr>
        <w:t xml:space="preserve"> za</w:t>
      </w:r>
      <w:r w:rsidR="006136C7">
        <w:rPr>
          <w:rFonts w:ascii="Bookman Old Style" w:hAnsi="Bookman Old Style"/>
        </w:rPr>
        <w:t xml:space="preserve"> zaštitu rijeke Dunav (ICPDR),</w:t>
      </w:r>
      <w:r w:rsidR="00FF302D" w:rsidRPr="009D4F65">
        <w:rPr>
          <w:rFonts w:ascii="Bookman Old Style" w:hAnsi="Bookman Old Style"/>
        </w:rPr>
        <w:t xml:space="preserve"> koji omogućuje brzo primanje, obradu i prijenos informacija o onečišćenju uzrokovanom opasnim tvarima, o iznenadnim situ</w:t>
      </w:r>
      <w:r w:rsidR="006136C7">
        <w:rPr>
          <w:rFonts w:ascii="Bookman Old Style" w:hAnsi="Bookman Old Style"/>
        </w:rPr>
        <w:t>acijama koje se mogu dogoditi u</w:t>
      </w:r>
      <w:r w:rsidR="00FF302D" w:rsidRPr="009D4F65">
        <w:rPr>
          <w:rFonts w:ascii="Bookman Old Style" w:hAnsi="Bookman Old Style"/>
        </w:rPr>
        <w:t xml:space="preserve"> rijeci Savi i njenim pritocima te iznenadnim promjenama vodostaja uslijed proboja vodnih građevina.</w:t>
      </w:r>
    </w:p>
    <w:p w14:paraId="18C4B99B" w14:textId="201ACDBA" w:rsidR="00FF302D" w:rsidRPr="009D4F65" w:rsidRDefault="00FF302D" w:rsidP="00FF302D">
      <w:pPr>
        <w:numPr>
          <w:ilvl w:val="0"/>
          <w:numId w:val="2"/>
        </w:numPr>
        <w:spacing w:after="120"/>
        <w:jc w:val="both"/>
        <w:rPr>
          <w:rFonts w:ascii="Bookman Old Style" w:hAnsi="Bookman Old Style"/>
        </w:rPr>
      </w:pPr>
      <w:r w:rsidRPr="009D4F65">
        <w:rPr>
          <w:rFonts w:ascii="Bookman Old Style" w:hAnsi="Bookman Old Style"/>
        </w:rPr>
        <w:t>Ostali pojmovi korišteni u ovom Protokolu koji nisu posebno definirani tumačit će se u skladu s O</w:t>
      </w:r>
      <w:r w:rsidR="004D6C20">
        <w:rPr>
          <w:rFonts w:ascii="Bookman Old Style" w:hAnsi="Bookman Old Style"/>
        </w:rPr>
        <w:t>SSRS</w:t>
      </w:r>
      <w:r w:rsidR="004A171D">
        <w:rPr>
          <w:rFonts w:ascii="Bookman Old Style" w:hAnsi="Bookman Old Style"/>
        </w:rPr>
        <w:t>-om</w:t>
      </w:r>
      <w:r w:rsidRPr="009D4F65">
        <w:rPr>
          <w:rFonts w:ascii="Bookman Old Style" w:hAnsi="Bookman Old Style"/>
        </w:rPr>
        <w:t xml:space="preserve">. </w:t>
      </w:r>
    </w:p>
    <w:p w14:paraId="4E112F99" w14:textId="77777777" w:rsidR="00FF302D" w:rsidRPr="009D4F65" w:rsidRDefault="00FF302D" w:rsidP="00FF302D">
      <w:pPr>
        <w:keepNext/>
        <w:keepLines/>
        <w:jc w:val="center"/>
        <w:rPr>
          <w:rFonts w:ascii="Bookman Old Style" w:hAnsi="Bookman Old Style"/>
          <w:b/>
        </w:rPr>
      </w:pPr>
    </w:p>
    <w:p w14:paraId="045BD495" w14:textId="77777777" w:rsidR="00FF302D" w:rsidRPr="009D4F65" w:rsidRDefault="00FF302D" w:rsidP="00FF302D">
      <w:pPr>
        <w:keepNext/>
        <w:keepLines/>
        <w:spacing w:after="120"/>
        <w:jc w:val="center"/>
        <w:rPr>
          <w:rFonts w:ascii="Bookman Old Style" w:hAnsi="Bookman Old Style"/>
          <w:b/>
        </w:rPr>
      </w:pPr>
      <w:r w:rsidRPr="009D4F65">
        <w:rPr>
          <w:rFonts w:ascii="Bookman Old Style" w:hAnsi="Bookman Old Style"/>
          <w:b/>
        </w:rPr>
        <w:t xml:space="preserve">Članak 2. </w:t>
      </w:r>
    </w:p>
    <w:p w14:paraId="51F6FCFE" w14:textId="242EBCA9" w:rsidR="00FF302D" w:rsidRPr="009D4F65" w:rsidRDefault="001B3059" w:rsidP="00FF302D">
      <w:pPr>
        <w:keepNext/>
        <w:keepLines/>
        <w:spacing w:after="120"/>
        <w:jc w:val="center"/>
        <w:rPr>
          <w:rFonts w:ascii="Bookman Old Style" w:hAnsi="Bookman Old Style"/>
          <w:b/>
        </w:rPr>
      </w:pPr>
      <w:r>
        <w:rPr>
          <w:rFonts w:ascii="Bookman Old Style" w:hAnsi="Bookman Old Style"/>
          <w:b/>
        </w:rPr>
        <w:t>Područje primjene</w:t>
      </w:r>
    </w:p>
    <w:p w14:paraId="0B548434" w14:textId="3F531DA8" w:rsidR="00FF302D" w:rsidRPr="009D4F65" w:rsidRDefault="00FF302D" w:rsidP="00FF302D">
      <w:pPr>
        <w:numPr>
          <w:ilvl w:val="0"/>
          <w:numId w:val="16"/>
        </w:numPr>
        <w:spacing w:after="60"/>
        <w:ind w:hanging="357"/>
        <w:jc w:val="both"/>
        <w:rPr>
          <w:rFonts w:ascii="Bookman Old Style" w:hAnsi="Bookman Old Style"/>
        </w:rPr>
      </w:pPr>
      <w:r w:rsidRPr="009D4F65">
        <w:rPr>
          <w:rFonts w:ascii="Bookman Old Style" w:hAnsi="Bookman Old Style"/>
        </w:rPr>
        <w:t xml:space="preserve">Ovaj se Protokol </w:t>
      </w:r>
      <w:r w:rsidR="003507DF">
        <w:rPr>
          <w:rFonts w:ascii="Bookman Old Style" w:hAnsi="Bookman Old Style"/>
        </w:rPr>
        <w:t>primjenjuje</w:t>
      </w:r>
      <w:r w:rsidR="003507DF" w:rsidRPr="009D4F65">
        <w:rPr>
          <w:rFonts w:ascii="Bookman Old Style" w:hAnsi="Bookman Old Style"/>
        </w:rPr>
        <w:t xml:space="preserve"> </w:t>
      </w:r>
      <w:r w:rsidRPr="009D4F65">
        <w:rPr>
          <w:rFonts w:ascii="Bookman Old Style" w:hAnsi="Bookman Old Style"/>
        </w:rPr>
        <w:t>na:</w:t>
      </w:r>
    </w:p>
    <w:p w14:paraId="44606FE5" w14:textId="5185129A" w:rsidR="00FF302D" w:rsidRPr="009D4F65" w:rsidRDefault="00FF302D" w:rsidP="00FF302D">
      <w:pPr>
        <w:numPr>
          <w:ilvl w:val="2"/>
          <w:numId w:val="16"/>
        </w:numPr>
        <w:spacing w:after="60"/>
        <w:ind w:hanging="357"/>
        <w:jc w:val="both"/>
        <w:rPr>
          <w:rFonts w:ascii="Bookman Old Style" w:hAnsi="Bookman Old Style"/>
        </w:rPr>
      </w:pPr>
      <w:r w:rsidRPr="009D4F65">
        <w:rPr>
          <w:rFonts w:ascii="Bookman Old Style" w:hAnsi="Bookman Old Style"/>
        </w:rPr>
        <w:t>spr</w:t>
      </w:r>
      <w:r w:rsidR="001B3059">
        <w:rPr>
          <w:rFonts w:ascii="Bookman Old Style" w:hAnsi="Bookman Old Style"/>
        </w:rPr>
        <w:t xml:space="preserve">ječavanje, pripravnost i </w:t>
      </w:r>
      <w:r w:rsidR="0064289D">
        <w:rPr>
          <w:rFonts w:ascii="Bookman Old Style" w:hAnsi="Bookman Old Style"/>
        </w:rPr>
        <w:t>odgovor</w:t>
      </w:r>
      <w:r w:rsidR="0064289D" w:rsidRPr="009D4F65">
        <w:rPr>
          <w:rFonts w:ascii="Bookman Old Style" w:hAnsi="Bookman Old Style"/>
        </w:rPr>
        <w:t xml:space="preserve"> </w:t>
      </w:r>
      <w:r w:rsidRPr="009D4F65">
        <w:rPr>
          <w:rFonts w:ascii="Bookman Old Style" w:hAnsi="Bookman Old Style"/>
        </w:rPr>
        <w:t>na industrijske nesreće i nesreće vezane uz plovidbu koje uzrokuju ili prijete uzrokovanjem prekograničnog utjecaj</w:t>
      </w:r>
      <w:r w:rsidR="001B3059">
        <w:rPr>
          <w:rFonts w:ascii="Bookman Old Style" w:hAnsi="Bookman Old Style"/>
        </w:rPr>
        <w:t>a, te na svaki drugi događaj koji je</w:t>
      </w:r>
      <w:r w:rsidRPr="009D4F65">
        <w:rPr>
          <w:rFonts w:ascii="Bookman Old Style" w:hAnsi="Bookman Old Style"/>
        </w:rPr>
        <w:t xml:space="preserve"> rezultat nekontroliranog razvoja k</w:t>
      </w:r>
      <w:r w:rsidR="001B3059">
        <w:rPr>
          <w:rFonts w:ascii="Bookman Old Style" w:hAnsi="Bookman Old Style"/>
        </w:rPr>
        <w:t xml:space="preserve">oji uključuje opasne tvari što </w:t>
      </w:r>
      <w:r w:rsidRPr="009D4F65">
        <w:rPr>
          <w:rFonts w:ascii="Bookman Old Style" w:hAnsi="Bookman Old Style"/>
        </w:rPr>
        <w:t xml:space="preserve">uzrokuju ili prijete uzrokovanjem prekograničnog utjecaja; </w:t>
      </w:r>
    </w:p>
    <w:p w14:paraId="42B17617" w14:textId="7927777B" w:rsidR="00FF302D" w:rsidRPr="009D4F65" w:rsidRDefault="00C01571" w:rsidP="00FF302D">
      <w:pPr>
        <w:numPr>
          <w:ilvl w:val="2"/>
          <w:numId w:val="16"/>
        </w:numPr>
        <w:spacing w:after="120"/>
        <w:ind w:left="1077" w:hanging="357"/>
        <w:jc w:val="both"/>
        <w:rPr>
          <w:rFonts w:ascii="Bookman Old Style" w:hAnsi="Bookman Old Style"/>
        </w:rPr>
      </w:pPr>
      <w:r>
        <w:rPr>
          <w:rFonts w:ascii="Bookman Old Style" w:hAnsi="Bookman Old Style"/>
        </w:rPr>
        <w:t>suradnju među s</w:t>
      </w:r>
      <w:r w:rsidR="00CC4791">
        <w:rPr>
          <w:rFonts w:ascii="Bookman Old Style" w:hAnsi="Bookman Old Style"/>
        </w:rPr>
        <w:t xml:space="preserve">trankama u pogledu </w:t>
      </w:r>
      <w:r w:rsidR="00FF302D" w:rsidRPr="009D4F65">
        <w:rPr>
          <w:rFonts w:ascii="Bookman Old Style" w:hAnsi="Bookman Old Style"/>
        </w:rPr>
        <w:t>međusobne pomoći, razmjene info</w:t>
      </w:r>
      <w:r w:rsidR="00CC4791">
        <w:rPr>
          <w:rFonts w:ascii="Bookman Old Style" w:hAnsi="Bookman Old Style"/>
        </w:rPr>
        <w:t>rmacija, razmjene tehnologije i</w:t>
      </w:r>
      <w:r w:rsidR="00FF302D" w:rsidRPr="009D4F65">
        <w:rPr>
          <w:rFonts w:ascii="Bookman Old Style" w:hAnsi="Bookman Old Style"/>
        </w:rPr>
        <w:t xml:space="preserve"> </w:t>
      </w:r>
      <w:r w:rsidR="00CC4791">
        <w:rPr>
          <w:rFonts w:ascii="Bookman Old Style" w:hAnsi="Bookman Old Style"/>
        </w:rPr>
        <w:t xml:space="preserve">istraživanja te </w:t>
      </w:r>
      <w:r w:rsidR="00FF302D" w:rsidRPr="009D4F65">
        <w:rPr>
          <w:rFonts w:ascii="Bookman Old Style" w:hAnsi="Bookman Old Style"/>
        </w:rPr>
        <w:t>razvitka u svezi sprječ</w:t>
      </w:r>
      <w:r w:rsidR="00CC4791">
        <w:rPr>
          <w:rFonts w:ascii="Bookman Old Style" w:hAnsi="Bookman Old Style"/>
        </w:rPr>
        <w:t xml:space="preserve">avanja, pripravnosti i </w:t>
      </w:r>
      <w:r w:rsidR="0064289D">
        <w:rPr>
          <w:rFonts w:ascii="Bookman Old Style" w:hAnsi="Bookman Old Style"/>
        </w:rPr>
        <w:t xml:space="preserve">odgovora </w:t>
      </w:r>
      <w:r w:rsidR="00FF302D" w:rsidRPr="009D4F65">
        <w:rPr>
          <w:rFonts w:ascii="Bookman Old Style" w:hAnsi="Bookman Old Style"/>
        </w:rPr>
        <w:t xml:space="preserve">na takve nesreće. </w:t>
      </w:r>
    </w:p>
    <w:p w14:paraId="2D0C184A" w14:textId="7A1FAC35" w:rsidR="00FF302D" w:rsidRPr="009D4F65" w:rsidRDefault="00FF302D" w:rsidP="00FF302D">
      <w:pPr>
        <w:numPr>
          <w:ilvl w:val="0"/>
          <w:numId w:val="16"/>
        </w:numPr>
        <w:spacing w:after="60"/>
        <w:ind w:left="357" w:hanging="357"/>
        <w:jc w:val="both"/>
        <w:rPr>
          <w:rFonts w:ascii="Bookman Old Style" w:hAnsi="Bookman Old Style"/>
        </w:rPr>
      </w:pPr>
      <w:r w:rsidRPr="009D4F65">
        <w:rPr>
          <w:rFonts w:ascii="Bookman Old Style" w:hAnsi="Bookman Old Style"/>
        </w:rPr>
        <w:t xml:space="preserve">Ovaj se Protokol ne </w:t>
      </w:r>
      <w:r w:rsidR="003507DF">
        <w:rPr>
          <w:rFonts w:ascii="Bookman Old Style" w:hAnsi="Bookman Old Style"/>
        </w:rPr>
        <w:t>primjenjuje</w:t>
      </w:r>
      <w:r w:rsidRPr="009D4F65">
        <w:rPr>
          <w:rFonts w:ascii="Bookman Old Style" w:hAnsi="Bookman Old Style"/>
        </w:rPr>
        <w:t xml:space="preserve"> na:</w:t>
      </w:r>
    </w:p>
    <w:p w14:paraId="440C90BF" w14:textId="23071989" w:rsidR="00FF302D" w:rsidRPr="009D4F65" w:rsidRDefault="00926EF1" w:rsidP="00FF302D">
      <w:pPr>
        <w:numPr>
          <w:ilvl w:val="4"/>
          <w:numId w:val="16"/>
        </w:numPr>
        <w:tabs>
          <w:tab w:val="num" w:pos="1080"/>
        </w:tabs>
        <w:ind w:left="1080"/>
        <w:jc w:val="both"/>
        <w:rPr>
          <w:rFonts w:ascii="Bookman Old Style" w:hAnsi="Bookman Old Style"/>
        </w:rPr>
      </w:pPr>
      <w:r>
        <w:rPr>
          <w:rFonts w:ascii="Bookman Old Style" w:hAnsi="Bookman Old Style"/>
        </w:rPr>
        <w:t xml:space="preserve"> nuklearne nesreće ili izvanredne radiološke događaje</w:t>
      </w:r>
      <w:r w:rsidR="00FF302D" w:rsidRPr="009D4F65">
        <w:rPr>
          <w:rFonts w:ascii="Bookman Old Style" w:hAnsi="Bookman Old Style"/>
        </w:rPr>
        <w:t>;</w:t>
      </w:r>
    </w:p>
    <w:p w14:paraId="3119BC44" w14:textId="29CF815D" w:rsidR="00FF302D" w:rsidRPr="009D4F65" w:rsidRDefault="00075BA0" w:rsidP="00FF302D">
      <w:pPr>
        <w:numPr>
          <w:ilvl w:val="4"/>
          <w:numId w:val="16"/>
        </w:numPr>
        <w:tabs>
          <w:tab w:val="num" w:pos="1080"/>
        </w:tabs>
        <w:ind w:left="1080"/>
        <w:jc w:val="both"/>
        <w:rPr>
          <w:rFonts w:ascii="Bookman Old Style" w:hAnsi="Bookman Old Style"/>
        </w:rPr>
      </w:pPr>
      <w:r>
        <w:rPr>
          <w:rFonts w:ascii="Bookman Old Style" w:hAnsi="Bookman Old Style"/>
        </w:rPr>
        <w:t>n</w:t>
      </w:r>
      <w:r w:rsidR="00FF302D" w:rsidRPr="009D4F65">
        <w:rPr>
          <w:rFonts w:ascii="Bookman Old Style" w:hAnsi="Bookman Old Style"/>
        </w:rPr>
        <w:t>esreće</w:t>
      </w:r>
      <w:r w:rsidR="00FF302D" w:rsidRPr="009D4F65">
        <w:rPr>
          <w:rFonts w:ascii="Bookman Old Style" w:hAnsi="Bookman Old Style"/>
          <w:color w:val="008080"/>
        </w:rPr>
        <w:t xml:space="preserve"> </w:t>
      </w:r>
      <w:r w:rsidR="00FF302D" w:rsidRPr="009D4F65">
        <w:rPr>
          <w:rFonts w:ascii="Bookman Old Style" w:hAnsi="Bookman Old Style"/>
        </w:rPr>
        <w:t>na vojnim instalacijama;</w:t>
      </w:r>
    </w:p>
    <w:p w14:paraId="43583E1E" w14:textId="626B4EF8" w:rsidR="00FF302D" w:rsidRPr="00994C45" w:rsidRDefault="00075BA0" w:rsidP="00FF302D">
      <w:pPr>
        <w:numPr>
          <w:ilvl w:val="4"/>
          <w:numId w:val="16"/>
        </w:numPr>
        <w:tabs>
          <w:tab w:val="num" w:pos="1080"/>
        </w:tabs>
        <w:ind w:left="1080"/>
        <w:jc w:val="both"/>
        <w:rPr>
          <w:rFonts w:ascii="Bookman Old Style" w:hAnsi="Bookman Old Style"/>
        </w:rPr>
      </w:pPr>
      <w:r w:rsidRPr="00994C45">
        <w:rPr>
          <w:rFonts w:ascii="Bookman Old Style" w:hAnsi="Bookman Old Style"/>
        </w:rPr>
        <w:t>kvarove na branama</w:t>
      </w:r>
      <w:r w:rsidR="00FF302D" w:rsidRPr="00994C45">
        <w:rPr>
          <w:rFonts w:ascii="Bookman Old Style" w:hAnsi="Bookman Old Style"/>
        </w:rPr>
        <w:t xml:space="preserve">, s izuzetkom </w:t>
      </w:r>
      <w:r w:rsidR="00926EF1">
        <w:rPr>
          <w:rFonts w:ascii="Bookman Old Style" w:hAnsi="Bookman Old Style"/>
        </w:rPr>
        <w:t>utjecaja</w:t>
      </w:r>
      <w:r w:rsidR="00926EF1" w:rsidRPr="00994C45">
        <w:rPr>
          <w:rFonts w:ascii="Bookman Old Style" w:hAnsi="Bookman Old Style"/>
        </w:rPr>
        <w:t xml:space="preserve"> </w:t>
      </w:r>
      <w:r w:rsidR="00FF302D" w:rsidRPr="00994C45">
        <w:rPr>
          <w:rFonts w:ascii="Bookman Old Style" w:hAnsi="Bookman Old Style"/>
        </w:rPr>
        <w:t xml:space="preserve">industrijskih nesreća uzrokovanih takvim </w:t>
      </w:r>
      <w:r w:rsidRPr="00994C45">
        <w:rPr>
          <w:rFonts w:ascii="Bookman Old Style" w:hAnsi="Bookman Old Style"/>
        </w:rPr>
        <w:t>kvarovima</w:t>
      </w:r>
      <w:r w:rsidR="00FF302D" w:rsidRPr="00994C45">
        <w:rPr>
          <w:rFonts w:ascii="Bookman Old Style" w:hAnsi="Bookman Old Style"/>
        </w:rPr>
        <w:t>;</w:t>
      </w:r>
    </w:p>
    <w:p w14:paraId="2B53CE54" w14:textId="74D1BDC2" w:rsidR="00FF302D" w:rsidRPr="009D4F65" w:rsidRDefault="00075BA0" w:rsidP="00FF302D">
      <w:pPr>
        <w:numPr>
          <w:ilvl w:val="4"/>
          <w:numId w:val="16"/>
        </w:numPr>
        <w:tabs>
          <w:tab w:val="num" w:pos="1080"/>
        </w:tabs>
        <w:ind w:left="1080"/>
        <w:jc w:val="both"/>
        <w:rPr>
          <w:rFonts w:ascii="Bookman Old Style" w:hAnsi="Bookman Old Style"/>
        </w:rPr>
      </w:pPr>
      <w:r>
        <w:rPr>
          <w:rFonts w:ascii="Bookman Old Style" w:hAnsi="Bookman Old Style"/>
        </w:rPr>
        <w:t>p</w:t>
      </w:r>
      <w:r w:rsidR="00FF302D" w:rsidRPr="009D4F65">
        <w:rPr>
          <w:rFonts w:ascii="Bookman Old Style" w:hAnsi="Bookman Old Style"/>
        </w:rPr>
        <w:t>rometne nesreće na kopnu s izuzetkom:</w:t>
      </w:r>
    </w:p>
    <w:p w14:paraId="491F46A7" w14:textId="5784C0C9" w:rsidR="00FF302D" w:rsidRPr="009D4F65" w:rsidRDefault="00075BA0" w:rsidP="00FF302D">
      <w:pPr>
        <w:numPr>
          <w:ilvl w:val="5"/>
          <w:numId w:val="16"/>
        </w:numPr>
        <w:ind w:left="1800"/>
        <w:jc w:val="both"/>
        <w:rPr>
          <w:rFonts w:ascii="Bookman Old Style" w:hAnsi="Bookman Old Style"/>
        </w:rPr>
      </w:pPr>
      <w:r>
        <w:rPr>
          <w:rFonts w:ascii="Bookman Old Style" w:hAnsi="Bookman Old Style"/>
        </w:rPr>
        <w:t>h</w:t>
      </w:r>
      <w:r w:rsidR="00FF302D" w:rsidRPr="009D4F65">
        <w:rPr>
          <w:rFonts w:ascii="Bookman Old Style" w:hAnsi="Bookman Old Style"/>
        </w:rPr>
        <w:t>itnog odgovora na takve nesreće;</w:t>
      </w:r>
    </w:p>
    <w:p w14:paraId="4FE66236" w14:textId="29F5FF18" w:rsidR="00FF302D" w:rsidRPr="009D4F65" w:rsidRDefault="00075BA0" w:rsidP="00FF302D">
      <w:pPr>
        <w:numPr>
          <w:ilvl w:val="5"/>
          <w:numId w:val="16"/>
        </w:numPr>
        <w:ind w:left="1800"/>
        <w:jc w:val="both"/>
        <w:rPr>
          <w:rFonts w:ascii="Bookman Old Style" w:hAnsi="Bookman Old Style"/>
        </w:rPr>
      </w:pPr>
      <w:r>
        <w:rPr>
          <w:rFonts w:ascii="Bookman Old Style" w:hAnsi="Bookman Old Style"/>
        </w:rPr>
        <w:t>prijevoz do lokacije</w:t>
      </w:r>
      <w:r w:rsidR="00FF302D" w:rsidRPr="009D4F65">
        <w:rPr>
          <w:rFonts w:ascii="Bookman Old Style" w:hAnsi="Bookman Old Style"/>
        </w:rPr>
        <w:t xml:space="preserve"> opasne aktivnosti; </w:t>
      </w:r>
    </w:p>
    <w:p w14:paraId="5452A0E3" w14:textId="7ED88EF0" w:rsidR="00FF302D" w:rsidRPr="009D4F65" w:rsidRDefault="00754087" w:rsidP="00FF302D">
      <w:pPr>
        <w:numPr>
          <w:ilvl w:val="4"/>
          <w:numId w:val="16"/>
        </w:numPr>
        <w:tabs>
          <w:tab w:val="num" w:pos="1080"/>
        </w:tabs>
        <w:ind w:left="1080"/>
        <w:jc w:val="both"/>
        <w:rPr>
          <w:rFonts w:ascii="Bookman Old Style" w:hAnsi="Bookman Old Style"/>
        </w:rPr>
      </w:pPr>
      <w:r>
        <w:rPr>
          <w:rFonts w:ascii="Bookman Old Style" w:hAnsi="Bookman Old Style"/>
        </w:rPr>
        <w:t>s</w:t>
      </w:r>
      <w:r w:rsidR="00FF302D" w:rsidRPr="009D4F65">
        <w:rPr>
          <w:rFonts w:ascii="Bookman Old Style" w:hAnsi="Bookman Old Style"/>
        </w:rPr>
        <w:t>lučajno ispuštanje genetski modificiranih organizama;</w:t>
      </w:r>
    </w:p>
    <w:p w14:paraId="00F2F431" w14:textId="49C174C2" w:rsidR="00FF302D" w:rsidRPr="009D4F65" w:rsidRDefault="00754087" w:rsidP="00FF302D">
      <w:pPr>
        <w:numPr>
          <w:ilvl w:val="4"/>
          <w:numId w:val="16"/>
        </w:numPr>
        <w:tabs>
          <w:tab w:val="num" w:pos="1080"/>
        </w:tabs>
        <w:spacing w:after="120"/>
        <w:ind w:left="1077" w:hanging="357"/>
        <w:jc w:val="both"/>
        <w:rPr>
          <w:rFonts w:ascii="Bookman Old Style" w:hAnsi="Bookman Old Style"/>
        </w:rPr>
      </w:pPr>
      <w:r>
        <w:rPr>
          <w:rFonts w:ascii="Bookman Old Style" w:hAnsi="Bookman Old Style"/>
        </w:rPr>
        <w:t>p</w:t>
      </w:r>
      <w:r w:rsidR="00FF302D" w:rsidRPr="009D4F65">
        <w:rPr>
          <w:rFonts w:ascii="Bookman Old Style" w:hAnsi="Bookman Old Style"/>
        </w:rPr>
        <w:t xml:space="preserve">lovidbu, s izuzetkom </w:t>
      </w:r>
      <w:r w:rsidR="001129A3">
        <w:rPr>
          <w:rFonts w:ascii="Bookman Old Style" w:hAnsi="Bookman Old Style"/>
        </w:rPr>
        <w:t>utjecaja</w:t>
      </w:r>
      <w:r w:rsidR="00FF302D" w:rsidRPr="009D4F65">
        <w:rPr>
          <w:rFonts w:ascii="Bookman Old Style" w:hAnsi="Bookman Old Style"/>
        </w:rPr>
        <w:t>nesreća vezanih uz plovidbu.</w:t>
      </w:r>
    </w:p>
    <w:p w14:paraId="038EB979" w14:textId="1DA90933" w:rsidR="00FF302D" w:rsidRPr="009D4F65" w:rsidRDefault="00FF302D" w:rsidP="00FF302D">
      <w:pPr>
        <w:numPr>
          <w:ilvl w:val="0"/>
          <w:numId w:val="16"/>
        </w:numPr>
        <w:tabs>
          <w:tab w:val="left" w:pos="1440"/>
        </w:tabs>
        <w:spacing w:after="120"/>
        <w:ind w:left="357" w:hanging="357"/>
        <w:jc w:val="both"/>
        <w:rPr>
          <w:rFonts w:ascii="Bookman Old Style" w:hAnsi="Bookman Old Style"/>
        </w:rPr>
      </w:pPr>
      <w:r w:rsidRPr="009D4F65">
        <w:rPr>
          <w:rFonts w:ascii="Bookman Old Style" w:hAnsi="Bookman Old Style"/>
          <w:bCs/>
        </w:rPr>
        <w:t xml:space="preserve">Stranke će poduzeti odgovarajuće pravne, regulativne, administrativne i financijske mjere kako bi se </w:t>
      </w:r>
      <w:r w:rsidR="003507DF">
        <w:rPr>
          <w:rFonts w:ascii="Bookman Old Style" w:hAnsi="Bookman Old Style"/>
          <w:bCs/>
        </w:rPr>
        <w:t>provele</w:t>
      </w:r>
      <w:r w:rsidR="003507DF" w:rsidRPr="009D4F65">
        <w:rPr>
          <w:rFonts w:ascii="Bookman Old Style" w:hAnsi="Bookman Old Style"/>
          <w:bCs/>
        </w:rPr>
        <w:t xml:space="preserve"> </w:t>
      </w:r>
      <w:r w:rsidRPr="009D4F65">
        <w:rPr>
          <w:rFonts w:ascii="Bookman Old Style" w:hAnsi="Bookman Old Style"/>
          <w:bCs/>
        </w:rPr>
        <w:t>odredbe ovoga Protokola.</w:t>
      </w:r>
    </w:p>
    <w:p w14:paraId="156DF6E1" w14:textId="04AB1213" w:rsidR="00FF302D" w:rsidRPr="009D4F65" w:rsidRDefault="00FF302D" w:rsidP="00FF302D">
      <w:pPr>
        <w:numPr>
          <w:ilvl w:val="0"/>
          <w:numId w:val="16"/>
        </w:numPr>
        <w:tabs>
          <w:tab w:val="left" w:pos="1440"/>
        </w:tabs>
        <w:spacing w:after="120"/>
        <w:ind w:left="357" w:hanging="357"/>
        <w:jc w:val="both"/>
        <w:rPr>
          <w:rFonts w:ascii="Bookman Old Style" w:hAnsi="Bookman Old Style"/>
          <w:bCs/>
        </w:rPr>
      </w:pPr>
      <w:r w:rsidRPr="009D4F65">
        <w:rPr>
          <w:rFonts w:ascii="Bookman Old Style" w:hAnsi="Bookman Old Style"/>
          <w:bCs/>
        </w:rPr>
        <w:t>Stranke će, putem razmjene informacija, konzultacija i drugih m</w:t>
      </w:r>
      <w:r w:rsidR="006341D7">
        <w:rPr>
          <w:rFonts w:ascii="Bookman Old Style" w:hAnsi="Bookman Old Style"/>
          <w:bCs/>
        </w:rPr>
        <w:t xml:space="preserve">jera suradnje i bez nepotrebnih odgađanja, razvijati i </w:t>
      </w:r>
      <w:r w:rsidR="003507DF">
        <w:rPr>
          <w:rFonts w:ascii="Bookman Old Style" w:hAnsi="Bookman Old Style"/>
          <w:bCs/>
        </w:rPr>
        <w:t xml:space="preserve">provoditi </w:t>
      </w:r>
      <w:r w:rsidRPr="009D4F65">
        <w:rPr>
          <w:rFonts w:ascii="Bookman Old Style" w:hAnsi="Bookman Old Style"/>
          <w:bCs/>
        </w:rPr>
        <w:t>politike i strategije za smanjenje rizi</w:t>
      </w:r>
      <w:r w:rsidR="006341D7">
        <w:rPr>
          <w:rFonts w:ascii="Bookman Old Style" w:hAnsi="Bookman Old Style"/>
          <w:bCs/>
        </w:rPr>
        <w:t>ka od prekograničnog utjecaja kao i</w:t>
      </w:r>
      <w:r w:rsidRPr="009D4F65">
        <w:rPr>
          <w:rFonts w:ascii="Bookman Old Style" w:hAnsi="Bookman Old Style"/>
          <w:bCs/>
        </w:rPr>
        <w:t xml:space="preserve"> poboljšati mjere sprje</w:t>
      </w:r>
      <w:r w:rsidR="006341D7">
        <w:rPr>
          <w:rFonts w:ascii="Bookman Old Style" w:hAnsi="Bookman Old Style"/>
          <w:bCs/>
        </w:rPr>
        <w:t xml:space="preserve">čavanja, pripravnosti i </w:t>
      </w:r>
      <w:r w:rsidR="00294B67">
        <w:rPr>
          <w:rFonts w:ascii="Bookman Old Style" w:hAnsi="Bookman Old Style"/>
          <w:bCs/>
        </w:rPr>
        <w:t>odgovora</w:t>
      </w:r>
      <w:r w:rsidRPr="009D4F65">
        <w:rPr>
          <w:rFonts w:ascii="Bookman Old Style" w:hAnsi="Bookman Old Style"/>
          <w:bCs/>
        </w:rPr>
        <w:t>, uključujući i mjere</w:t>
      </w:r>
      <w:r w:rsidR="006341D7" w:rsidRPr="006341D7">
        <w:rPr>
          <w:rFonts w:ascii="Bookman Old Style" w:hAnsi="Bookman Old Style"/>
          <w:bCs/>
        </w:rPr>
        <w:t xml:space="preserve"> </w:t>
      </w:r>
      <w:r w:rsidR="006341D7">
        <w:rPr>
          <w:rFonts w:ascii="Bookman Old Style" w:hAnsi="Bookman Old Style"/>
          <w:bCs/>
        </w:rPr>
        <w:t>sanacije</w:t>
      </w:r>
      <w:r w:rsidRPr="009D4F65">
        <w:rPr>
          <w:rFonts w:ascii="Bookman Old Style" w:hAnsi="Bookman Old Style"/>
          <w:bCs/>
        </w:rPr>
        <w:t xml:space="preserve">. </w:t>
      </w:r>
    </w:p>
    <w:p w14:paraId="36A4E33F" w14:textId="5D6839B1" w:rsidR="00FF302D" w:rsidRPr="009D4F65" w:rsidRDefault="00FF302D" w:rsidP="00FF302D">
      <w:pPr>
        <w:widowControl w:val="0"/>
        <w:numPr>
          <w:ilvl w:val="0"/>
          <w:numId w:val="16"/>
        </w:numPr>
        <w:tabs>
          <w:tab w:val="left" w:pos="1440"/>
        </w:tabs>
        <w:spacing w:after="120"/>
        <w:ind w:left="357" w:hanging="357"/>
        <w:jc w:val="both"/>
        <w:rPr>
          <w:rFonts w:ascii="Bookman Old Style" w:hAnsi="Bookman Old Style"/>
        </w:rPr>
      </w:pPr>
      <w:r w:rsidRPr="009D4F65">
        <w:rPr>
          <w:rFonts w:ascii="Bookman Old Style" w:hAnsi="Bookman Old Style"/>
        </w:rPr>
        <w:t>Stranke će osigurati da operateri budu obvezni poduzeti sve mj</w:t>
      </w:r>
      <w:r w:rsidR="00D6177C">
        <w:rPr>
          <w:rFonts w:ascii="Bookman Old Style" w:hAnsi="Bookman Old Style"/>
        </w:rPr>
        <w:t xml:space="preserve">ere nužne </w:t>
      </w:r>
      <w:r w:rsidRPr="009D4F65">
        <w:rPr>
          <w:rFonts w:ascii="Bookman Old Style" w:hAnsi="Bookman Old Style"/>
        </w:rPr>
        <w:t xml:space="preserve">za sigurno obavljanje opasnih aktivnosti i sprječavanje industrijskih nesreća. </w:t>
      </w:r>
    </w:p>
    <w:p w14:paraId="6EAEC9B9" w14:textId="77777777" w:rsidR="00FF302D" w:rsidRPr="009D4F65" w:rsidRDefault="00FF302D" w:rsidP="00FF302D">
      <w:pPr>
        <w:tabs>
          <w:tab w:val="left" w:pos="1440"/>
        </w:tabs>
        <w:jc w:val="both"/>
        <w:rPr>
          <w:rFonts w:ascii="Bookman Old Style" w:hAnsi="Bookman Old Style"/>
        </w:rPr>
      </w:pPr>
    </w:p>
    <w:p w14:paraId="427DA875" w14:textId="77777777" w:rsidR="00FF302D" w:rsidRPr="009D4F65" w:rsidRDefault="00FF302D" w:rsidP="00FF302D">
      <w:pPr>
        <w:tabs>
          <w:tab w:val="left" w:pos="1440"/>
        </w:tabs>
        <w:jc w:val="both"/>
        <w:rPr>
          <w:rFonts w:ascii="Bookman Old Style" w:hAnsi="Bookman Old Style"/>
        </w:rPr>
      </w:pPr>
    </w:p>
    <w:p w14:paraId="69B459DB" w14:textId="77777777" w:rsidR="00FF302D" w:rsidRPr="009D4F65" w:rsidRDefault="00FF302D" w:rsidP="00FF302D">
      <w:pPr>
        <w:jc w:val="center"/>
        <w:rPr>
          <w:rFonts w:ascii="Bookman Old Style" w:hAnsi="Bookman Old Style"/>
          <w:b/>
          <w:sz w:val="28"/>
          <w:szCs w:val="28"/>
        </w:rPr>
      </w:pPr>
      <w:r w:rsidRPr="009D4F65">
        <w:rPr>
          <w:rFonts w:ascii="Bookman Old Style" w:hAnsi="Bookman Old Style"/>
          <w:b/>
          <w:sz w:val="28"/>
          <w:szCs w:val="28"/>
        </w:rPr>
        <w:t xml:space="preserve">Dio II </w:t>
      </w:r>
    </w:p>
    <w:p w14:paraId="46E82018" w14:textId="409E4457" w:rsidR="00FF302D" w:rsidRPr="009D4F65" w:rsidRDefault="00FF302D" w:rsidP="00FF302D">
      <w:pPr>
        <w:jc w:val="center"/>
        <w:rPr>
          <w:rFonts w:ascii="Bookman Old Style" w:hAnsi="Bookman Old Style"/>
          <w:b/>
          <w:sz w:val="28"/>
          <w:szCs w:val="28"/>
        </w:rPr>
      </w:pPr>
      <w:r w:rsidRPr="009D4F65">
        <w:rPr>
          <w:rFonts w:ascii="Bookman Old Style" w:hAnsi="Bookman Old Style"/>
          <w:b/>
          <w:sz w:val="28"/>
          <w:szCs w:val="28"/>
        </w:rPr>
        <w:t>Sp</w:t>
      </w:r>
      <w:r w:rsidR="00612A2F">
        <w:rPr>
          <w:rFonts w:ascii="Bookman Old Style" w:hAnsi="Bookman Old Style"/>
          <w:b/>
          <w:sz w:val="28"/>
          <w:szCs w:val="28"/>
        </w:rPr>
        <w:t>rječavanje, pripravnost, reakcija</w:t>
      </w:r>
      <w:r w:rsidRPr="009D4F65">
        <w:rPr>
          <w:rFonts w:ascii="Bookman Old Style" w:hAnsi="Bookman Old Style"/>
          <w:b/>
          <w:sz w:val="28"/>
          <w:szCs w:val="28"/>
        </w:rPr>
        <w:t xml:space="preserve"> i uzajamna pomoć</w:t>
      </w:r>
    </w:p>
    <w:p w14:paraId="52240405" w14:textId="77777777" w:rsidR="00FF302D" w:rsidRPr="009D4F65" w:rsidRDefault="00FF302D" w:rsidP="00FF302D">
      <w:pPr>
        <w:keepNext/>
        <w:keepLines/>
        <w:jc w:val="center"/>
        <w:rPr>
          <w:rFonts w:ascii="Bookman Old Style" w:hAnsi="Bookman Old Style"/>
          <w:b/>
        </w:rPr>
      </w:pPr>
    </w:p>
    <w:p w14:paraId="4ABB22B6" w14:textId="77777777" w:rsidR="00FF302D" w:rsidRPr="009D4F65" w:rsidRDefault="00FF302D" w:rsidP="00FF302D">
      <w:pPr>
        <w:keepNext/>
        <w:keepLines/>
        <w:spacing w:after="120"/>
        <w:jc w:val="center"/>
        <w:rPr>
          <w:rFonts w:ascii="Bookman Old Style" w:hAnsi="Bookman Old Style"/>
          <w:b/>
        </w:rPr>
      </w:pPr>
      <w:r w:rsidRPr="009D4F65">
        <w:rPr>
          <w:rFonts w:ascii="Bookman Old Style" w:hAnsi="Bookman Old Style"/>
          <w:b/>
        </w:rPr>
        <w:t>Članak 3.</w:t>
      </w:r>
    </w:p>
    <w:p w14:paraId="082F735E" w14:textId="77777777" w:rsidR="00FF302D" w:rsidRPr="009D4F65" w:rsidRDefault="00FF302D" w:rsidP="00FF302D">
      <w:pPr>
        <w:keepNext/>
        <w:keepLines/>
        <w:spacing w:after="120"/>
        <w:jc w:val="center"/>
        <w:rPr>
          <w:rFonts w:ascii="Bookman Old Style" w:hAnsi="Bookman Old Style"/>
          <w:b/>
        </w:rPr>
      </w:pPr>
      <w:r w:rsidRPr="009D4F65">
        <w:rPr>
          <w:rFonts w:ascii="Bookman Old Style" w:hAnsi="Bookman Old Style"/>
          <w:b/>
        </w:rPr>
        <w:t>Koordinirani sustav</w:t>
      </w:r>
    </w:p>
    <w:p w14:paraId="1F69890F" w14:textId="31E10B84" w:rsidR="00FF302D" w:rsidRPr="009D4F65" w:rsidRDefault="00FF302D" w:rsidP="00FF302D">
      <w:pPr>
        <w:autoSpaceDE w:val="0"/>
        <w:autoSpaceDN w:val="0"/>
        <w:adjustRightInd w:val="0"/>
        <w:spacing w:after="120"/>
        <w:jc w:val="both"/>
        <w:rPr>
          <w:rFonts w:ascii="Bookman Old Style" w:hAnsi="Bookman Old Style"/>
        </w:rPr>
      </w:pPr>
      <w:r w:rsidRPr="009D4F65">
        <w:rPr>
          <w:rFonts w:ascii="Bookman Old Style" w:hAnsi="Bookman Old Style"/>
        </w:rPr>
        <w:t xml:space="preserve">Stranke </w:t>
      </w:r>
      <w:r w:rsidR="00F56DC0">
        <w:rPr>
          <w:rFonts w:ascii="Bookman Old Style" w:hAnsi="Bookman Old Style"/>
        </w:rPr>
        <w:t xml:space="preserve">uspostavljaju </w:t>
      </w:r>
      <w:r w:rsidRPr="009D4F65">
        <w:rPr>
          <w:rFonts w:ascii="Bookman Old Style" w:hAnsi="Bookman Old Style"/>
        </w:rPr>
        <w:t xml:space="preserve"> koordinirani ili zajednički sustav mjera, aktivnosti, upozorenja i uzbunjivanja u slivu rijeke Save u slučaju iznenadnih situacija. </w:t>
      </w:r>
    </w:p>
    <w:p w14:paraId="2EBBC8DC" w14:textId="77777777" w:rsidR="00FF302D" w:rsidRPr="009D4F65" w:rsidRDefault="00FF302D" w:rsidP="00FF302D">
      <w:pPr>
        <w:autoSpaceDE w:val="0"/>
        <w:autoSpaceDN w:val="0"/>
        <w:adjustRightInd w:val="0"/>
        <w:jc w:val="both"/>
        <w:rPr>
          <w:rFonts w:ascii="Bookman Old Style" w:hAnsi="Bookman Old Style"/>
        </w:rPr>
      </w:pPr>
    </w:p>
    <w:p w14:paraId="7515738A" w14:textId="77777777" w:rsidR="00FF302D" w:rsidRPr="009D4F65" w:rsidRDefault="00FF302D" w:rsidP="00FF302D">
      <w:pPr>
        <w:keepNext/>
        <w:keepLines/>
        <w:spacing w:after="120"/>
        <w:jc w:val="center"/>
        <w:rPr>
          <w:rFonts w:ascii="Bookman Old Style" w:hAnsi="Bookman Old Style"/>
          <w:b/>
        </w:rPr>
      </w:pPr>
      <w:r w:rsidRPr="009D4F65">
        <w:rPr>
          <w:rFonts w:ascii="Bookman Old Style" w:hAnsi="Bookman Old Style"/>
          <w:b/>
        </w:rPr>
        <w:t>Članak 4.</w:t>
      </w:r>
    </w:p>
    <w:p w14:paraId="52FE6A3F" w14:textId="77777777" w:rsidR="00FF302D" w:rsidRPr="009D4F65" w:rsidRDefault="00FF302D" w:rsidP="00FF302D">
      <w:pPr>
        <w:keepNext/>
        <w:keepLines/>
        <w:spacing w:after="120"/>
        <w:jc w:val="center"/>
        <w:rPr>
          <w:rFonts w:ascii="Bookman Old Style" w:hAnsi="Bookman Old Style"/>
          <w:b/>
        </w:rPr>
      </w:pPr>
      <w:r w:rsidRPr="009D4F65">
        <w:rPr>
          <w:rFonts w:ascii="Bookman Old Style" w:hAnsi="Bookman Old Style"/>
          <w:b/>
        </w:rPr>
        <w:t>Utvrđivanje, konzultiranje i savjetovanje</w:t>
      </w:r>
    </w:p>
    <w:p w14:paraId="053EC922" w14:textId="22A13153" w:rsidR="00FF302D" w:rsidRPr="009D4F65" w:rsidRDefault="00FF302D" w:rsidP="00FF302D">
      <w:pPr>
        <w:numPr>
          <w:ilvl w:val="0"/>
          <w:numId w:val="20"/>
        </w:numPr>
        <w:tabs>
          <w:tab w:val="left" w:pos="1440"/>
        </w:tabs>
        <w:spacing w:after="120"/>
        <w:jc w:val="both"/>
        <w:rPr>
          <w:rFonts w:ascii="Bookman Old Style" w:hAnsi="Bookman Old Style"/>
        </w:rPr>
      </w:pPr>
      <w:r w:rsidRPr="009D4F65">
        <w:rPr>
          <w:rFonts w:ascii="Bookman Old Style" w:hAnsi="Bookman Old Style"/>
          <w:bCs/>
        </w:rPr>
        <w:t>U svrhu poduzimanja preventivnih mjera i uspostave mjera pripravnosti, svaka</w:t>
      </w:r>
      <w:r w:rsidR="00C01571">
        <w:rPr>
          <w:rFonts w:ascii="Bookman Old Style" w:hAnsi="Bookman Old Style"/>
          <w:bCs/>
        </w:rPr>
        <w:t xml:space="preserve"> stranka </w:t>
      </w:r>
      <w:r w:rsidR="00C01571" w:rsidRPr="009D4F65">
        <w:rPr>
          <w:rFonts w:ascii="Bookman Old Style" w:hAnsi="Bookman Old Style"/>
          <w:bCs/>
        </w:rPr>
        <w:t xml:space="preserve">unutar svoje </w:t>
      </w:r>
      <w:r w:rsidR="007C602E">
        <w:rPr>
          <w:rFonts w:ascii="Bookman Old Style" w:hAnsi="Bookman Old Style"/>
          <w:bCs/>
        </w:rPr>
        <w:t>nadležnosti</w:t>
      </w:r>
      <w:r w:rsidR="008F5236">
        <w:rPr>
          <w:rFonts w:ascii="Bookman Old Style" w:hAnsi="Bookman Old Style"/>
          <w:bCs/>
        </w:rPr>
        <w:t>odre</w:t>
      </w:r>
      <w:r w:rsidR="007C602E">
        <w:rPr>
          <w:rFonts w:ascii="Bookman Old Style" w:hAnsi="Bookman Old Style"/>
          <w:bCs/>
        </w:rPr>
        <w:t>đuje</w:t>
      </w:r>
      <w:r w:rsidRPr="009D4F65">
        <w:rPr>
          <w:rFonts w:ascii="Bookman Old Style" w:hAnsi="Bookman Old Style"/>
          <w:bCs/>
        </w:rPr>
        <w:t xml:space="preserve"> opasne aktivnosti i druge moguće rizike od prekograničnog utjecaja</w:t>
      </w:r>
      <w:r w:rsidRPr="009D4F65">
        <w:t xml:space="preserve"> </w:t>
      </w:r>
      <w:r w:rsidR="00C01571">
        <w:rPr>
          <w:rFonts w:ascii="Bookman Old Style" w:hAnsi="Bookman Old Style"/>
          <w:bCs/>
        </w:rPr>
        <w:t>te osigura</w:t>
      </w:r>
      <w:r w:rsidR="00F76122">
        <w:rPr>
          <w:rFonts w:ascii="Bookman Old Style" w:hAnsi="Bookman Old Style"/>
          <w:bCs/>
        </w:rPr>
        <w:t>va</w:t>
      </w:r>
      <w:r w:rsidR="00C01571">
        <w:rPr>
          <w:rFonts w:ascii="Bookman Old Style" w:hAnsi="Bookman Old Style"/>
          <w:bCs/>
        </w:rPr>
        <w:t xml:space="preserve"> da su pogođene s</w:t>
      </w:r>
      <w:r w:rsidRPr="009D4F65">
        <w:rPr>
          <w:rFonts w:ascii="Bookman Old Style" w:hAnsi="Bookman Old Style"/>
          <w:bCs/>
        </w:rPr>
        <w:t>tran</w:t>
      </w:r>
      <w:r w:rsidR="00C01571">
        <w:rPr>
          <w:rFonts w:ascii="Bookman Old Style" w:hAnsi="Bookman Old Style"/>
          <w:bCs/>
        </w:rPr>
        <w:t xml:space="preserve">ke obaviještene o planiranoj </w:t>
      </w:r>
      <w:r w:rsidRPr="009D4F65">
        <w:rPr>
          <w:rFonts w:ascii="Bookman Old Style" w:hAnsi="Bookman Old Style"/>
          <w:bCs/>
        </w:rPr>
        <w:t xml:space="preserve">ili postojećoj </w:t>
      </w:r>
      <w:r w:rsidR="00C01571">
        <w:rPr>
          <w:rFonts w:ascii="Bookman Old Style" w:hAnsi="Bookman Old Style"/>
          <w:bCs/>
        </w:rPr>
        <w:t xml:space="preserve">takvoj </w:t>
      </w:r>
      <w:r w:rsidRPr="009D4F65">
        <w:rPr>
          <w:rFonts w:ascii="Bookman Old Style" w:hAnsi="Bookman Old Style"/>
          <w:bCs/>
        </w:rPr>
        <w:t xml:space="preserve">aktivnosti ili drugom riziku. </w:t>
      </w:r>
    </w:p>
    <w:p w14:paraId="54B6D373" w14:textId="36BC091B" w:rsidR="00FF302D" w:rsidRPr="009D4F65" w:rsidRDefault="001A2AF9" w:rsidP="00FF302D">
      <w:pPr>
        <w:numPr>
          <w:ilvl w:val="0"/>
          <w:numId w:val="20"/>
        </w:numPr>
        <w:tabs>
          <w:tab w:val="left" w:pos="1440"/>
        </w:tabs>
        <w:spacing w:after="120"/>
        <w:ind w:left="357" w:hanging="357"/>
        <w:jc w:val="both"/>
        <w:rPr>
          <w:rFonts w:ascii="Bookman Old Style" w:hAnsi="Bookman Old Style"/>
          <w:bCs/>
        </w:rPr>
      </w:pPr>
      <w:r>
        <w:rPr>
          <w:rFonts w:ascii="Bookman Old Style" w:hAnsi="Bookman Old Style"/>
          <w:bCs/>
        </w:rPr>
        <w:t>Stranke, na inicijativu bilo koje s</w:t>
      </w:r>
      <w:r w:rsidR="00FF302D" w:rsidRPr="009D4F65">
        <w:rPr>
          <w:rFonts w:ascii="Bookman Old Style" w:hAnsi="Bookman Old Style"/>
          <w:bCs/>
        </w:rPr>
        <w:t>tranke, započ</w:t>
      </w:r>
      <w:r w:rsidR="00F76122">
        <w:rPr>
          <w:rFonts w:ascii="Bookman Old Style" w:hAnsi="Bookman Old Style"/>
          <w:bCs/>
        </w:rPr>
        <w:t>inje</w:t>
      </w:r>
      <w:r w:rsidR="00FF302D" w:rsidRPr="009D4F65">
        <w:rPr>
          <w:rFonts w:ascii="Bookman Old Style" w:hAnsi="Bookman Old Style"/>
          <w:bCs/>
        </w:rPr>
        <w:t xml:space="preserve"> konzultacije o </w:t>
      </w:r>
      <w:r w:rsidR="008F5236">
        <w:rPr>
          <w:rFonts w:ascii="Bookman Old Style" w:hAnsi="Bookman Old Style"/>
          <w:bCs/>
        </w:rPr>
        <w:t>određivanju</w:t>
      </w:r>
      <w:r w:rsidR="00FF302D" w:rsidRPr="009D4F65">
        <w:rPr>
          <w:rFonts w:ascii="Bookman Old Style" w:hAnsi="Bookman Old Style"/>
          <w:bCs/>
        </w:rPr>
        <w:t xml:space="preserve">tih opasnih </w:t>
      </w:r>
      <w:r>
        <w:rPr>
          <w:rFonts w:ascii="Bookman Old Style" w:hAnsi="Bookman Old Style"/>
          <w:bCs/>
        </w:rPr>
        <w:t>djelatnosti</w:t>
      </w:r>
      <w:r w:rsidR="00FF302D" w:rsidRPr="009D4F65">
        <w:rPr>
          <w:rFonts w:ascii="Bookman Old Style" w:hAnsi="Bookman Old Style"/>
          <w:bCs/>
        </w:rPr>
        <w:t xml:space="preserve"> i potencijalnih rizika od prekograničnog utjecaja koji su, u razumnoj mjeri, u stanju uzrokovati prekogranični utjecaj. </w:t>
      </w:r>
    </w:p>
    <w:p w14:paraId="04DAC22A" w14:textId="77777777" w:rsidR="00FF302D" w:rsidRPr="009D4F65" w:rsidRDefault="00FF302D" w:rsidP="00FF302D">
      <w:pPr>
        <w:keepNext/>
        <w:keepLines/>
        <w:spacing w:before="240" w:after="120"/>
        <w:jc w:val="center"/>
        <w:rPr>
          <w:rFonts w:ascii="Bookman Old Style" w:hAnsi="Bookman Old Style"/>
          <w:b/>
        </w:rPr>
      </w:pPr>
      <w:r w:rsidRPr="009D4F65">
        <w:rPr>
          <w:rFonts w:ascii="Bookman Old Style" w:hAnsi="Bookman Old Style"/>
          <w:b/>
        </w:rPr>
        <w:t>Članak 5.</w:t>
      </w:r>
    </w:p>
    <w:p w14:paraId="57578180" w14:textId="77777777" w:rsidR="00FF302D" w:rsidRPr="009D4F65" w:rsidRDefault="00FF302D" w:rsidP="00FF302D">
      <w:pPr>
        <w:keepNext/>
        <w:keepLines/>
        <w:spacing w:after="120"/>
        <w:jc w:val="center"/>
        <w:rPr>
          <w:rFonts w:ascii="Bookman Old Style" w:hAnsi="Bookman Old Style"/>
          <w:b/>
        </w:rPr>
      </w:pPr>
      <w:r w:rsidRPr="009D4F65">
        <w:rPr>
          <w:rFonts w:ascii="Bookman Old Style" w:hAnsi="Bookman Old Style"/>
          <w:b/>
        </w:rPr>
        <w:t>Sprječavanje</w:t>
      </w:r>
    </w:p>
    <w:p w14:paraId="530FE6D6" w14:textId="743BC33C" w:rsidR="00FF302D" w:rsidRPr="009D4F65" w:rsidRDefault="00341CB7" w:rsidP="00FF302D">
      <w:pPr>
        <w:numPr>
          <w:ilvl w:val="0"/>
          <w:numId w:val="19"/>
        </w:numPr>
        <w:tabs>
          <w:tab w:val="left" w:pos="1440"/>
        </w:tabs>
        <w:spacing w:after="60"/>
        <w:jc w:val="both"/>
        <w:rPr>
          <w:rFonts w:ascii="Bookman Old Style" w:hAnsi="Bookman Old Style"/>
          <w:bCs/>
        </w:rPr>
      </w:pPr>
      <w:r>
        <w:rPr>
          <w:rFonts w:ascii="Bookman Old Style" w:hAnsi="Bookman Old Style"/>
          <w:bCs/>
        </w:rPr>
        <w:t>Svaka stranka</w:t>
      </w:r>
      <w:r w:rsidR="00FF302D" w:rsidRPr="009D4F65">
        <w:rPr>
          <w:rFonts w:ascii="Bookman Old Style" w:hAnsi="Bookman Old Style"/>
          <w:bCs/>
        </w:rPr>
        <w:t xml:space="preserve">, unutar svoga </w:t>
      </w:r>
      <w:r w:rsidRPr="00994C45">
        <w:rPr>
          <w:rFonts w:ascii="Bookman Old Style" w:hAnsi="Bookman Old Style"/>
          <w:bCs/>
        </w:rPr>
        <w:t>državnog područja</w:t>
      </w:r>
      <w:r w:rsidR="00FF302D" w:rsidRPr="009D4F65">
        <w:rPr>
          <w:rFonts w:ascii="Bookman Old Style" w:hAnsi="Bookman Old Style"/>
          <w:bCs/>
        </w:rPr>
        <w:t>, poduz</w:t>
      </w:r>
      <w:r w:rsidR="002429F7">
        <w:rPr>
          <w:rFonts w:ascii="Bookman Old Style" w:hAnsi="Bookman Old Style"/>
          <w:bCs/>
        </w:rPr>
        <w:t>ima</w:t>
      </w:r>
      <w:r w:rsidR="00FF302D" w:rsidRPr="009D4F65">
        <w:rPr>
          <w:rFonts w:ascii="Bookman Old Style" w:hAnsi="Bookman Old Style"/>
          <w:bCs/>
        </w:rPr>
        <w:t xml:space="preserve"> odgovarajuće mjere za sprječavanje nesreća, uključujući mjere </w:t>
      </w:r>
      <w:r>
        <w:rPr>
          <w:rFonts w:ascii="Bookman Old Style" w:hAnsi="Bookman Old Style"/>
          <w:bCs/>
        </w:rPr>
        <w:t>poticanja operatera na</w:t>
      </w:r>
      <w:r w:rsidR="00FF302D" w:rsidRPr="009D4F65">
        <w:rPr>
          <w:rFonts w:ascii="Bookman Old Style" w:hAnsi="Bookman Old Style"/>
          <w:bCs/>
        </w:rPr>
        <w:t xml:space="preserve"> smanjenje rizika od nesreća. </w:t>
      </w:r>
      <w:r>
        <w:rPr>
          <w:rFonts w:ascii="Bookman Old Style" w:hAnsi="Bookman Old Style"/>
          <w:bCs/>
        </w:rPr>
        <w:t>Sljedeće</w:t>
      </w:r>
      <w:r w:rsidR="00FF302D" w:rsidRPr="009D4F65">
        <w:rPr>
          <w:rFonts w:ascii="Bookman Old Style" w:hAnsi="Bookman Old Style"/>
          <w:bCs/>
        </w:rPr>
        <w:t xml:space="preserve"> mjere </w:t>
      </w:r>
      <w:r>
        <w:rPr>
          <w:rFonts w:ascii="Bookman Old Style" w:hAnsi="Bookman Old Style"/>
          <w:bCs/>
        </w:rPr>
        <w:t xml:space="preserve">se </w:t>
      </w:r>
      <w:r w:rsidR="00FF302D" w:rsidRPr="009D4F65">
        <w:rPr>
          <w:rFonts w:ascii="Bookman Old Style" w:hAnsi="Bookman Old Style"/>
          <w:bCs/>
        </w:rPr>
        <w:t xml:space="preserve">mogu poduzimati, </w:t>
      </w:r>
      <w:r>
        <w:rPr>
          <w:rFonts w:ascii="Bookman Old Style" w:hAnsi="Bookman Old Style"/>
          <w:bCs/>
        </w:rPr>
        <w:t>ali ovisno</w:t>
      </w:r>
      <w:r w:rsidR="00FF302D" w:rsidRPr="009D4F65">
        <w:rPr>
          <w:rFonts w:ascii="Bookman Old Style" w:hAnsi="Bookman Old Style"/>
          <w:bCs/>
        </w:rPr>
        <w:t xml:space="preserve"> o n</w:t>
      </w:r>
      <w:r>
        <w:rPr>
          <w:rFonts w:ascii="Bookman Old Style" w:hAnsi="Bookman Old Style"/>
          <w:bCs/>
        </w:rPr>
        <w:t xml:space="preserve">acionalnim zakonima i praksama, </w:t>
      </w:r>
      <w:r w:rsidR="00CC44E6">
        <w:rPr>
          <w:rFonts w:ascii="Bookman Old Style" w:hAnsi="Bookman Old Style"/>
          <w:bCs/>
        </w:rPr>
        <w:t>nisu ograničene isključivo na s</w:t>
      </w:r>
      <w:r w:rsidR="00FF302D" w:rsidRPr="009D4F65">
        <w:rPr>
          <w:rFonts w:ascii="Bookman Old Style" w:hAnsi="Bookman Old Style"/>
          <w:bCs/>
        </w:rPr>
        <w:t>tranke, nad</w:t>
      </w:r>
      <w:r w:rsidR="00CC44E6">
        <w:rPr>
          <w:rFonts w:ascii="Bookman Old Style" w:hAnsi="Bookman Old Style"/>
          <w:bCs/>
        </w:rPr>
        <w:t>ležne vlasti, operatere ili zajedničke napore</w:t>
      </w:r>
      <w:r w:rsidR="00FF302D" w:rsidRPr="009D4F65">
        <w:rPr>
          <w:rFonts w:ascii="Bookman Old Style" w:hAnsi="Bookman Old Style"/>
          <w:bCs/>
        </w:rPr>
        <w:t>:</w:t>
      </w:r>
    </w:p>
    <w:p w14:paraId="241789B1" w14:textId="124A8DBA" w:rsidR="00FF302D" w:rsidRPr="009D4F65" w:rsidRDefault="00CC44E6" w:rsidP="00FF302D">
      <w:pPr>
        <w:numPr>
          <w:ilvl w:val="0"/>
          <w:numId w:val="17"/>
        </w:numPr>
        <w:tabs>
          <w:tab w:val="left" w:pos="360"/>
          <w:tab w:val="num" w:pos="1080"/>
        </w:tabs>
        <w:spacing w:after="60"/>
        <w:ind w:left="1077" w:hanging="357"/>
        <w:jc w:val="both"/>
        <w:rPr>
          <w:rFonts w:ascii="Bookman Old Style" w:hAnsi="Bookman Old Style"/>
          <w:bCs/>
        </w:rPr>
      </w:pPr>
      <w:r>
        <w:rPr>
          <w:rFonts w:ascii="Bookman Old Style" w:hAnsi="Bookman Old Style"/>
          <w:bCs/>
        </w:rPr>
        <w:t>p</w:t>
      </w:r>
      <w:r w:rsidR="00FF302D" w:rsidRPr="009D4F65">
        <w:rPr>
          <w:rFonts w:ascii="Bookman Old Style" w:hAnsi="Bookman Old Style"/>
          <w:bCs/>
        </w:rPr>
        <w:t>ostavljanje općih ili specifičnih sigurnosnih ciljeva;</w:t>
      </w:r>
    </w:p>
    <w:p w14:paraId="360A1EFF" w14:textId="12B2C8FE" w:rsidR="00FF302D" w:rsidRPr="009D4F65" w:rsidRDefault="009E7D93" w:rsidP="00FF302D">
      <w:pPr>
        <w:numPr>
          <w:ilvl w:val="0"/>
          <w:numId w:val="17"/>
        </w:numPr>
        <w:tabs>
          <w:tab w:val="left" w:pos="360"/>
          <w:tab w:val="num" w:pos="1080"/>
        </w:tabs>
        <w:spacing w:after="60"/>
        <w:ind w:left="1077" w:hanging="357"/>
        <w:jc w:val="both"/>
        <w:rPr>
          <w:rFonts w:ascii="Bookman Old Style" w:hAnsi="Bookman Old Style"/>
        </w:rPr>
      </w:pPr>
      <w:r>
        <w:rPr>
          <w:rFonts w:ascii="Bookman Old Style" w:hAnsi="Bookman Old Style"/>
          <w:bCs/>
        </w:rPr>
        <w:t>usvajanja zakonodavnih odredaba</w:t>
      </w:r>
      <w:r w:rsidR="0009719F">
        <w:rPr>
          <w:rFonts w:ascii="Bookman Old Style" w:hAnsi="Bookman Old Style"/>
          <w:bCs/>
        </w:rPr>
        <w:t xml:space="preserve"> </w:t>
      </w:r>
      <w:r w:rsidR="00FF302D" w:rsidRPr="009D4F65">
        <w:rPr>
          <w:rFonts w:ascii="Bookman Old Style" w:hAnsi="Bookman Old Style"/>
          <w:bCs/>
        </w:rPr>
        <w:t>ili smjernica koje se tiču sigurnosnih mjera i sigurnosnih standarda;</w:t>
      </w:r>
    </w:p>
    <w:p w14:paraId="3D53F25B" w14:textId="1018BED6" w:rsidR="00FF302D" w:rsidRPr="009D4F65" w:rsidRDefault="00CC44E6" w:rsidP="00FF302D">
      <w:pPr>
        <w:numPr>
          <w:ilvl w:val="0"/>
          <w:numId w:val="17"/>
        </w:numPr>
        <w:tabs>
          <w:tab w:val="left" w:pos="360"/>
          <w:tab w:val="num" w:pos="1080"/>
        </w:tabs>
        <w:spacing w:after="60"/>
        <w:ind w:left="1077" w:hanging="357"/>
        <w:jc w:val="both"/>
        <w:rPr>
          <w:rFonts w:ascii="Bookman Old Style" w:hAnsi="Bookman Old Style"/>
        </w:rPr>
      </w:pPr>
      <w:r>
        <w:rPr>
          <w:rFonts w:ascii="Bookman Old Style" w:hAnsi="Bookman Old Style"/>
          <w:bCs/>
        </w:rPr>
        <w:t>i</w:t>
      </w:r>
      <w:r w:rsidR="00FF302D" w:rsidRPr="009D4F65">
        <w:rPr>
          <w:rFonts w:ascii="Bookman Old Style" w:hAnsi="Bookman Old Style"/>
          <w:bCs/>
        </w:rPr>
        <w:t>dentificiranje onih opasnih aktivnosti koje zahtij</w:t>
      </w:r>
      <w:r>
        <w:rPr>
          <w:rFonts w:ascii="Bookman Old Style" w:hAnsi="Bookman Old Style"/>
          <w:bCs/>
        </w:rPr>
        <w:t>evaju posebne preventivne mjere</w:t>
      </w:r>
      <w:r w:rsidR="00FF302D" w:rsidRPr="009D4F65">
        <w:rPr>
          <w:rFonts w:ascii="Bookman Old Style" w:hAnsi="Bookman Old Style"/>
          <w:bCs/>
        </w:rPr>
        <w:t xml:space="preserve">, </w:t>
      </w:r>
      <w:r>
        <w:rPr>
          <w:rFonts w:ascii="Bookman Old Style" w:hAnsi="Bookman Old Style"/>
          <w:bCs/>
        </w:rPr>
        <w:t>koje mogu uključiti</w:t>
      </w:r>
      <w:r w:rsidR="00FF302D" w:rsidRPr="009D4F65">
        <w:rPr>
          <w:rFonts w:ascii="Bookman Old Style" w:hAnsi="Bookman Old Style"/>
          <w:bCs/>
        </w:rPr>
        <w:t xml:space="preserve"> i sustav </w:t>
      </w:r>
      <w:r>
        <w:rPr>
          <w:rFonts w:ascii="Bookman Old Style" w:hAnsi="Bookman Old Style"/>
          <w:bCs/>
        </w:rPr>
        <w:t>odobravanja ili ovlaštenja</w:t>
      </w:r>
      <w:r w:rsidR="00FF302D" w:rsidRPr="009D4F65">
        <w:rPr>
          <w:rFonts w:ascii="Bookman Old Style" w:hAnsi="Bookman Old Style"/>
          <w:bCs/>
        </w:rPr>
        <w:t>;</w:t>
      </w:r>
    </w:p>
    <w:p w14:paraId="58855F1B" w14:textId="0558405B" w:rsidR="00FF302D" w:rsidRPr="009D4F65" w:rsidRDefault="003A0999" w:rsidP="00FF302D">
      <w:pPr>
        <w:numPr>
          <w:ilvl w:val="0"/>
          <w:numId w:val="17"/>
        </w:numPr>
        <w:tabs>
          <w:tab w:val="left" w:pos="360"/>
          <w:tab w:val="num" w:pos="1080"/>
        </w:tabs>
        <w:spacing w:after="60"/>
        <w:ind w:left="1077" w:hanging="357"/>
        <w:jc w:val="both"/>
        <w:rPr>
          <w:rFonts w:ascii="Bookman Old Style" w:hAnsi="Bookman Old Style"/>
        </w:rPr>
      </w:pPr>
      <w:r>
        <w:rPr>
          <w:rFonts w:ascii="Bookman Old Style" w:hAnsi="Bookman Old Style"/>
          <w:bCs/>
        </w:rPr>
        <w:t>e</w:t>
      </w:r>
      <w:r w:rsidR="00FF302D" w:rsidRPr="009D4F65">
        <w:rPr>
          <w:rFonts w:ascii="Bookman Old Style" w:hAnsi="Bookman Old Style"/>
          <w:bCs/>
        </w:rPr>
        <w:t xml:space="preserve">valuacija analiza rizika ili studija o sigurnosti </w:t>
      </w:r>
      <w:r>
        <w:rPr>
          <w:rFonts w:ascii="Bookman Old Style" w:hAnsi="Bookman Old Style"/>
          <w:bCs/>
        </w:rPr>
        <w:t xml:space="preserve">za opasne </w:t>
      </w:r>
      <w:r w:rsidR="00FF302D" w:rsidRPr="009D4F65">
        <w:rPr>
          <w:rFonts w:ascii="Bookman Old Style" w:hAnsi="Bookman Old Style"/>
          <w:bCs/>
        </w:rPr>
        <w:t xml:space="preserve">aktivnosti te plan </w:t>
      </w:r>
      <w:r>
        <w:rPr>
          <w:rFonts w:ascii="Bookman Old Style" w:hAnsi="Bookman Old Style"/>
          <w:bCs/>
        </w:rPr>
        <w:t xml:space="preserve">djelovanja </w:t>
      </w:r>
      <w:r w:rsidR="00FF302D" w:rsidRPr="009D4F65">
        <w:rPr>
          <w:rFonts w:ascii="Bookman Old Style" w:hAnsi="Bookman Old Style"/>
          <w:bCs/>
        </w:rPr>
        <w:t>za provedbu potrebnih  mjera;</w:t>
      </w:r>
    </w:p>
    <w:p w14:paraId="0F9E64AE" w14:textId="04168B26" w:rsidR="00FF302D" w:rsidRPr="009D4F65" w:rsidRDefault="00DA697A" w:rsidP="00FF302D">
      <w:pPr>
        <w:numPr>
          <w:ilvl w:val="0"/>
          <w:numId w:val="17"/>
        </w:numPr>
        <w:tabs>
          <w:tab w:val="left" w:pos="360"/>
          <w:tab w:val="num" w:pos="1080"/>
        </w:tabs>
        <w:spacing w:after="60"/>
        <w:ind w:left="1077" w:hanging="357"/>
        <w:jc w:val="both"/>
        <w:rPr>
          <w:rFonts w:ascii="Bookman Old Style" w:hAnsi="Bookman Old Style"/>
        </w:rPr>
      </w:pPr>
      <w:r>
        <w:rPr>
          <w:rFonts w:ascii="Bookman Old Style" w:hAnsi="Bookman Old Style"/>
          <w:bCs/>
        </w:rPr>
        <w:t>p</w:t>
      </w:r>
      <w:r w:rsidR="00FF302D" w:rsidRPr="009D4F65">
        <w:rPr>
          <w:rFonts w:ascii="Bookman Old Style" w:hAnsi="Bookman Old Style"/>
          <w:bCs/>
        </w:rPr>
        <w:t xml:space="preserve">ružanje nadležnim vlastima </w:t>
      </w:r>
      <w:r w:rsidRPr="009D4F65">
        <w:rPr>
          <w:rFonts w:ascii="Bookman Old Style" w:hAnsi="Bookman Old Style"/>
          <w:bCs/>
        </w:rPr>
        <w:t xml:space="preserve">informacija </w:t>
      </w:r>
      <w:r>
        <w:rPr>
          <w:rFonts w:ascii="Bookman Old Style" w:hAnsi="Bookman Old Style"/>
          <w:bCs/>
        </w:rPr>
        <w:t>potrebnih</w:t>
      </w:r>
      <w:r w:rsidR="00FF302D" w:rsidRPr="009D4F65">
        <w:rPr>
          <w:rFonts w:ascii="Bookman Old Style" w:hAnsi="Bookman Old Style"/>
          <w:bCs/>
        </w:rPr>
        <w:t xml:space="preserve"> za procjenu rizika;</w:t>
      </w:r>
    </w:p>
    <w:p w14:paraId="4A8920D5" w14:textId="7A33EF6E" w:rsidR="00FF302D" w:rsidRPr="009D4F65" w:rsidRDefault="00534595" w:rsidP="00FF302D">
      <w:pPr>
        <w:numPr>
          <w:ilvl w:val="0"/>
          <w:numId w:val="17"/>
        </w:numPr>
        <w:tabs>
          <w:tab w:val="left" w:pos="360"/>
          <w:tab w:val="num" w:pos="1080"/>
        </w:tabs>
        <w:spacing w:after="60"/>
        <w:ind w:left="1077" w:hanging="357"/>
        <w:jc w:val="both"/>
        <w:rPr>
          <w:rFonts w:ascii="Bookman Old Style" w:hAnsi="Bookman Old Style"/>
        </w:rPr>
      </w:pPr>
      <w:r>
        <w:rPr>
          <w:rFonts w:ascii="Bookman Old Style" w:hAnsi="Bookman Old Style"/>
          <w:bCs/>
        </w:rPr>
        <w:t>p</w:t>
      </w:r>
      <w:r w:rsidR="00FF302D" w:rsidRPr="009D4F65">
        <w:rPr>
          <w:rFonts w:ascii="Bookman Old Style" w:hAnsi="Bookman Old Style"/>
          <w:bCs/>
        </w:rPr>
        <w:t>rimjena najprikladnije tehnologije u svrhu sprječavanja industrijskih nesreća i zaštitu ljudi i okoliša;</w:t>
      </w:r>
    </w:p>
    <w:p w14:paraId="09BD5902" w14:textId="3C0E8472" w:rsidR="00FF302D" w:rsidRPr="009D4F65" w:rsidRDefault="00534595" w:rsidP="00FF302D">
      <w:pPr>
        <w:numPr>
          <w:ilvl w:val="0"/>
          <w:numId w:val="17"/>
        </w:numPr>
        <w:tabs>
          <w:tab w:val="left" w:pos="360"/>
          <w:tab w:val="num" w:pos="1080"/>
        </w:tabs>
        <w:spacing w:after="60"/>
        <w:ind w:left="1077" w:hanging="357"/>
        <w:jc w:val="both"/>
        <w:rPr>
          <w:rFonts w:ascii="Bookman Old Style" w:hAnsi="Bookman Old Style"/>
        </w:rPr>
      </w:pPr>
      <w:r>
        <w:rPr>
          <w:rFonts w:ascii="Bookman Old Style" w:hAnsi="Bookman Old Style"/>
          <w:bCs/>
        </w:rPr>
        <w:t>obavljanje</w:t>
      </w:r>
      <w:r w:rsidR="00FF302D" w:rsidRPr="009D4F65">
        <w:rPr>
          <w:rFonts w:ascii="Bookman Old Style" w:hAnsi="Bookman Old Style"/>
          <w:bCs/>
        </w:rPr>
        <w:t xml:space="preserve">, u svrhu sprječavanja industrijskih nesreća, odgovarajuće edukacije i obučavanja svih osoba </w:t>
      </w:r>
      <w:r>
        <w:rPr>
          <w:rFonts w:ascii="Bookman Old Style" w:hAnsi="Bookman Old Style"/>
          <w:bCs/>
        </w:rPr>
        <w:t>angažiranih na opasnim</w:t>
      </w:r>
      <w:r w:rsidR="00FF302D" w:rsidRPr="009D4F65">
        <w:rPr>
          <w:rFonts w:ascii="Bookman Old Style" w:hAnsi="Bookman Old Style"/>
          <w:bCs/>
        </w:rPr>
        <w:t xml:space="preserve"> aktivnosti</w:t>
      </w:r>
      <w:r>
        <w:rPr>
          <w:rFonts w:ascii="Bookman Old Style" w:hAnsi="Bookman Old Style"/>
          <w:bCs/>
        </w:rPr>
        <w:t>ma na lokaciji</w:t>
      </w:r>
      <w:r w:rsidR="00FF302D" w:rsidRPr="009D4F65">
        <w:rPr>
          <w:rFonts w:ascii="Bookman Old Style" w:hAnsi="Bookman Old Style"/>
          <w:bCs/>
        </w:rPr>
        <w:t xml:space="preserve"> i pod normalnim i pod izvanrednim uvjetima;</w:t>
      </w:r>
    </w:p>
    <w:p w14:paraId="400C5C19" w14:textId="4E87C062" w:rsidR="00FF302D" w:rsidRPr="009D4F65" w:rsidRDefault="00534595" w:rsidP="00FF302D">
      <w:pPr>
        <w:numPr>
          <w:ilvl w:val="0"/>
          <w:numId w:val="17"/>
        </w:numPr>
        <w:tabs>
          <w:tab w:val="left" w:pos="360"/>
          <w:tab w:val="num" w:pos="1080"/>
        </w:tabs>
        <w:spacing w:after="60"/>
        <w:ind w:left="1077" w:hanging="357"/>
        <w:jc w:val="both"/>
        <w:rPr>
          <w:rFonts w:ascii="Bookman Old Style" w:hAnsi="Bookman Old Style"/>
        </w:rPr>
      </w:pPr>
      <w:r>
        <w:rPr>
          <w:rFonts w:ascii="Bookman Old Style" w:hAnsi="Bookman Old Style"/>
          <w:bCs/>
        </w:rPr>
        <w:t>u</w:t>
      </w:r>
      <w:r w:rsidR="00FF302D" w:rsidRPr="009D4F65">
        <w:rPr>
          <w:rFonts w:ascii="Bookman Old Style" w:hAnsi="Bookman Old Style"/>
          <w:bCs/>
        </w:rPr>
        <w:t>spostavljanje internih upravljačkih struktura i praksi namijenjenih</w:t>
      </w:r>
      <w:r>
        <w:rPr>
          <w:rFonts w:ascii="Bookman Old Style" w:hAnsi="Bookman Old Style"/>
          <w:bCs/>
        </w:rPr>
        <w:t xml:space="preserve"> za učinkovito provođenje i održavanje</w:t>
      </w:r>
      <w:r w:rsidR="00FF302D" w:rsidRPr="009D4F65">
        <w:rPr>
          <w:rFonts w:ascii="Bookman Old Style" w:hAnsi="Bookman Old Style"/>
          <w:bCs/>
        </w:rPr>
        <w:t xml:space="preserve"> sigurnosnih propisa;</w:t>
      </w:r>
    </w:p>
    <w:p w14:paraId="3535F1AA" w14:textId="3F9C0843" w:rsidR="00FF302D" w:rsidRPr="008F77DA" w:rsidRDefault="007B074E" w:rsidP="00FF302D">
      <w:pPr>
        <w:numPr>
          <w:ilvl w:val="0"/>
          <w:numId w:val="17"/>
        </w:numPr>
        <w:tabs>
          <w:tab w:val="left" w:pos="360"/>
          <w:tab w:val="num" w:pos="1080"/>
        </w:tabs>
        <w:spacing w:after="120"/>
        <w:ind w:left="1077" w:hanging="357"/>
        <w:jc w:val="both"/>
        <w:rPr>
          <w:rFonts w:ascii="Bookman Old Style" w:hAnsi="Bookman Old Style"/>
          <w:bCs/>
        </w:rPr>
      </w:pPr>
      <w:r w:rsidRPr="008F77DA">
        <w:rPr>
          <w:rFonts w:ascii="Bookman Old Style" w:hAnsi="Bookman Old Style"/>
          <w:bCs/>
        </w:rPr>
        <w:t>p</w:t>
      </w:r>
      <w:r w:rsidR="00FF302D" w:rsidRPr="008F77DA">
        <w:rPr>
          <w:rFonts w:ascii="Bookman Old Style" w:hAnsi="Bookman Old Style"/>
          <w:bCs/>
        </w:rPr>
        <w:t xml:space="preserve">raćenje i </w:t>
      </w:r>
      <w:r w:rsidRPr="008F77DA">
        <w:rPr>
          <w:rFonts w:ascii="Bookman Old Style" w:hAnsi="Bookman Old Style"/>
          <w:bCs/>
        </w:rPr>
        <w:t>ispitivanje</w:t>
      </w:r>
      <w:r w:rsidR="00FF302D" w:rsidRPr="008F77DA">
        <w:rPr>
          <w:rFonts w:ascii="Bookman Old Style" w:hAnsi="Bookman Old Style"/>
          <w:bCs/>
        </w:rPr>
        <w:t xml:space="preserve"> opasnih aktivnosti te </w:t>
      </w:r>
      <w:r w:rsidR="003F12CA" w:rsidRPr="008F77DA">
        <w:rPr>
          <w:rFonts w:ascii="Bookman Old Style" w:hAnsi="Bookman Old Style"/>
          <w:bCs/>
        </w:rPr>
        <w:t>provedba inspekcijskog nadzora</w:t>
      </w:r>
      <w:r w:rsidR="00FF302D" w:rsidRPr="008F77DA">
        <w:rPr>
          <w:rFonts w:ascii="Bookman Old Style" w:hAnsi="Bookman Old Style"/>
          <w:bCs/>
        </w:rPr>
        <w:t xml:space="preserve">. </w:t>
      </w:r>
    </w:p>
    <w:p w14:paraId="7184E4A4" w14:textId="56BA4575" w:rsidR="00FF302D" w:rsidRPr="009D4F65" w:rsidRDefault="00FF302D" w:rsidP="00FF302D">
      <w:pPr>
        <w:numPr>
          <w:ilvl w:val="0"/>
          <w:numId w:val="21"/>
        </w:numPr>
        <w:spacing w:after="120"/>
        <w:jc w:val="both"/>
        <w:rPr>
          <w:rFonts w:ascii="Bookman Old Style" w:hAnsi="Bookman Old Style"/>
          <w:bCs/>
        </w:rPr>
      </w:pPr>
      <w:r w:rsidRPr="009D4F65">
        <w:rPr>
          <w:rFonts w:ascii="Bookman Old Style" w:hAnsi="Bookman Old Style"/>
          <w:bCs/>
        </w:rPr>
        <w:t>Što se</w:t>
      </w:r>
      <w:r w:rsidR="003F12CA">
        <w:rPr>
          <w:rFonts w:ascii="Bookman Old Style" w:hAnsi="Bookman Old Style"/>
          <w:bCs/>
        </w:rPr>
        <w:t xml:space="preserve"> tiče svake opasne aktivnosti, s</w:t>
      </w:r>
      <w:r w:rsidRPr="009D4F65">
        <w:rPr>
          <w:rFonts w:ascii="Bookman Old Style" w:hAnsi="Bookman Old Style"/>
          <w:bCs/>
        </w:rPr>
        <w:t>tranka s čijeg područja prijeti opasnost zatražit će od operatera demonstraciju sigurnog izvođenja opasne djelatnosti u opsegu i širini koji ovise o svrsi njihova izvođenja.</w:t>
      </w:r>
    </w:p>
    <w:p w14:paraId="12445846" w14:textId="51DC9FB1" w:rsidR="00FF302D" w:rsidRPr="009D4F65" w:rsidRDefault="00FF302D" w:rsidP="00FF302D">
      <w:pPr>
        <w:numPr>
          <w:ilvl w:val="0"/>
          <w:numId w:val="21"/>
        </w:numPr>
        <w:spacing w:after="120"/>
        <w:ind w:left="357" w:hanging="357"/>
        <w:jc w:val="both"/>
        <w:rPr>
          <w:rFonts w:ascii="Bookman Old Style" w:hAnsi="Bookman Old Style"/>
          <w:bCs/>
        </w:rPr>
      </w:pPr>
      <w:r w:rsidRPr="009D4F65">
        <w:rPr>
          <w:rFonts w:ascii="Bookman Old Style" w:hAnsi="Bookman Old Style"/>
          <w:bCs/>
        </w:rPr>
        <w:t xml:space="preserve">U svrhu analize i evaluacije planiranja u iznenadnim situacijama, sustava donošenja </w:t>
      </w:r>
      <w:r w:rsidR="003F12CA">
        <w:rPr>
          <w:rFonts w:ascii="Bookman Old Style" w:hAnsi="Bookman Old Style"/>
          <w:bCs/>
        </w:rPr>
        <w:t>odluka na lokaciji, informiranja</w:t>
      </w:r>
      <w:r w:rsidRPr="009D4F65">
        <w:rPr>
          <w:rFonts w:ascii="Bookman Old Style" w:hAnsi="Bookman Old Style"/>
          <w:bCs/>
        </w:rPr>
        <w:t xml:space="preserve"> javnosti i preventivnih mjera treba uzeti u obzir odredbe navedene u </w:t>
      </w:r>
      <w:r w:rsidRPr="009D4F65">
        <w:rPr>
          <w:rFonts w:ascii="Bookman Old Style" w:hAnsi="Bookman Old Style"/>
          <w:bCs/>
          <w:color w:val="000000"/>
        </w:rPr>
        <w:t>Dodatku II</w:t>
      </w:r>
      <w:r w:rsidRPr="009D4F65">
        <w:rPr>
          <w:rFonts w:ascii="Bookman Old Style" w:hAnsi="Bookman Old Style"/>
          <w:bCs/>
        </w:rPr>
        <w:t xml:space="preserve"> ovoga Protokola. </w:t>
      </w:r>
    </w:p>
    <w:p w14:paraId="62FB3019" w14:textId="77777777" w:rsidR="00FF302D" w:rsidRPr="009D4F65" w:rsidRDefault="00FF302D" w:rsidP="00FF302D">
      <w:pPr>
        <w:keepNext/>
        <w:keepLines/>
        <w:spacing w:before="240" w:after="120"/>
        <w:jc w:val="center"/>
        <w:rPr>
          <w:rFonts w:ascii="Bookman Old Style" w:hAnsi="Bookman Old Style"/>
          <w:b/>
        </w:rPr>
      </w:pPr>
      <w:r w:rsidRPr="009D4F65">
        <w:rPr>
          <w:rFonts w:ascii="Bookman Old Style" w:hAnsi="Bookman Old Style"/>
          <w:b/>
        </w:rPr>
        <w:t xml:space="preserve">Članak 6. </w:t>
      </w:r>
    </w:p>
    <w:p w14:paraId="59711189" w14:textId="6FD5848C" w:rsidR="00FF302D" w:rsidRPr="009D4F65" w:rsidRDefault="00FF302D" w:rsidP="00FF302D">
      <w:pPr>
        <w:keepNext/>
        <w:keepLines/>
        <w:spacing w:after="120"/>
        <w:jc w:val="center"/>
        <w:rPr>
          <w:rFonts w:ascii="Bookman Old Style" w:hAnsi="Bookman Old Style"/>
          <w:b/>
        </w:rPr>
      </w:pPr>
      <w:r w:rsidRPr="009D4F65">
        <w:rPr>
          <w:rFonts w:ascii="Bookman Old Style" w:hAnsi="Bookman Old Style"/>
          <w:b/>
        </w:rPr>
        <w:t xml:space="preserve">Planiranje </w:t>
      </w:r>
      <w:r w:rsidR="00EC7276" w:rsidRPr="009D4F65">
        <w:rPr>
          <w:rFonts w:ascii="Bookman Old Style" w:hAnsi="Bookman Old Style"/>
          <w:b/>
        </w:rPr>
        <w:t xml:space="preserve">i pripravnost </w:t>
      </w:r>
      <w:r w:rsidRPr="009D4F65">
        <w:rPr>
          <w:rFonts w:ascii="Bookman Old Style" w:hAnsi="Bookman Old Style"/>
          <w:b/>
        </w:rPr>
        <w:t xml:space="preserve">u iznenadnim situacijama </w:t>
      </w:r>
    </w:p>
    <w:p w14:paraId="61BAA888" w14:textId="08EB3BB0" w:rsidR="00FF302D" w:rsidRPr="009D4F65" w:rsidRDefault="00FF302D" w:rsidP="00FF302D">
      <w:pPr>
        <w:numPr>
          <w:ilvl w:val="0"/>
          <w:numId w:val="3"/>
        </w:numPr>
        <w:tabs>
          <w:tab w:val="left" w:pos="1440"/>
        </w:tabs>
        <w:spacing w:after="120"/>
        <w:jc w:val="both"/>
        <w:rPr>
          <w:rFonts w:ascii="Bookman Old Style" w:hAnsi="Bookman Old Style"/>
        </w:rPr>
      </w:pPr>
      <w:r w:rsidRPr="009D4F65">
        <w:rPr>
          <w:rFonts w:ascii="Bookman Old Style" w:hAnsi="Bookman Old Style"/>
          <w:bCs/>
        </w:rPr>
        <w:t>Stranka s čijeg područja prijeti opasnost osigurat će pripremu i provedbu planova</w:t>
      </w:r>
      <w:r w:rsidR="00212052">
        <w:rPr>
          <w:rFonts w:ascii="Bookman Old Style" w:hAnsi="Bookman Old Style"/>
          <w:bCs/>
        </w:rPr>
        <w:t xml:space="preserve"> </w:t>
      </w:r>
      <w:r w:rsidR="001954BE">
        <w:rPr>
          <w:rFonts w:ascii="Bookman Old Style" w:hAnsi="Bookman Old Style"/>
          <w:bCs/>
        </w:rPr>
        <w:t xml:space="preserve">sigurnosnih </w:t>
      </w:r>
      <w:r w:rsidR="00212052">
        <w:rPr>
          <w:rFonts w:ascii="Bookman Old Style" w:hAnsi="Bookman Old Style"/>
          <w:bCs/>
        </w:rPr>
        <w:t>mjera</w:t>
      </w:r>
      <w:r w:rsidRPr="009D4F65">
        <w:rPr>
          <w:rFonts w:ascii="Bookman Old Style" w:hAnsi="Bookman Old Style"/>
          <w:bCs/>
        </w:rPr>
        <w:t xml:space="preserve"> na lokaciji i izvan lokacije za svaku opasnu aktivnost koji uključuju odgovarajuće mjere odgovora</w:t>
      </w:r>
      <w:r w:rsidR="00212052">
        <w:rPr>
          <w:rFonts w:ascii="Bookman Old Style" w:hAnsi="Bookman Old Style"/>
          <w:bCs/>
        </w:rPr>
        <w:t xml:space="preserve"> kao</w:t>
      </w:r>
      <w:r w:rsidRPr="009D4F65">
        <w:rPr>
          <w:rFonts w:ascii="Bookman Old Style" w:hAnsi="Bookman Old Style"/>
          <w:bCs/>
        </w:rPr>
        <w:t xml:space="preserve"> i mjere koje treba poduzeti unutar vlastitog </w:t>
      </w:r>
      <w:r w:rsidR="00212052">
        <w:rPr>
          <w:rFonts w:ascii="Bookman Old Style" w:hAnsi="Bookman Old Style"/>
          <w:bCs/>
        </w:rPr>
        <w:t xml:space="preserve">državnog područja </w:t>
      </w:r>
      <w:r w:rsidRPr="009D4F65">
        <w:rPr>
          <w:rFonts w:ascii="Bookman Old Style" w:hAnsi="Bookman Old Style"/>
          <w:bCs/>
        </w:rPr>
        <w:t>u svrhu sprječavanja i minimaliz</w:t>
      </w:r>
      <w:r w:rsidR="00212052">
        <w:rPr>
          <w:rFonts w:ascii="Bookman Old Style" w:hAnsi="Bookman Old Style"/>
          <w:bCs/>
        </w:rPr>
        <w:t>iranja</w:t>
      </w:r>
      <w:r w:rsidRPr="009D4F65">
        <w:rPr>
          <w:rFonts w:ascii="Bookman Old Style" w:hAnsi="Bookman Old Style"/>
          <w:bCs/>
        </w:rPr>
        <w:t xml:space="preserve"> </w:t>
      </w:r>
      <w:r w:rsidR="00C75486">
        <w:rPr>
          <w:rFonts w:ascii="Bookman Old Style" w:hAnsi="Bookman Old Style"/>
          <w:bCs/>
        </w:rPr>
        <w:t>prekograničnih utjecaja. Svaka će stranka drugim s</w:t>
      </w:r>
      <w:r w:rsidRPr="009D4F65">
        <w:rPr>
          <w:rFonts w:ascii="Bookman Old Style" w:hAnsi="Bookman Old Style"/>
          <w:bCs/>
        </w:rPr>
        <w:t>tr</w:t>
      </w:r>
      <w:r w:rsidR="00C75486">
        <w:rPr>
          <w:rFonts w:ascii="Bookman Old Style" w:hAnsi="Bookman Old Style"/>
          <w:bCs/>
        </w:rPr>
        <w:t xml:space="preserve">ankama, putem za to predviđenih </w:t>
      </w:r>
      <w:r w:rsidRPr="009D4F65">
        <w:rPr>
          <w:rFonts w:ascii="Bookman Old Style" w:hAnsi="Bookman Old Style"/>
          <w:bCs/>
        </w:rPr>
        <w:t xml:space="preserve">tijela, dostaviti elemente za razradu plana sigurnosnih mjera na njenom državnom području. Ista će dokumentacija istodobno biti dostavljena Savskoj komisiji. Plan </w:t>
      </w:r>
      <w:r w:rsidR="00C13AC6">
        <w:rPr>
          <w:rFonts w:ascii="Bookman Old Style" w:hAnsi="Bookman Old Style"/>
          <w:bCs/>
        </w:rPr>
        <w:t>sigurnosnih mjera</w:t>
      </w:r>
      <w:r w:rsidRPr="009D4F65">
        <w:rPr>
          <w:rFonts w:ascii="Bookman Old Style" w:hAnsi="Bookman Old Style"/>
          <w:bCs/>
        </w:rPr>
        <w:t xml:space="preserve"> treba uključiti postupke opisane u Dodatku III.</w:t>
      </w:r>
    </w:p>
    <w:p w14:paraId="50E05B99" w14:textId="242B476C" w:rsidR="00FF302D" w:rsidRPr="009D4F65" w:rsidRDefault="00FF302D" w:rsidP="00670B29">
      <w:pPr>
        <w:numPr>
          <w:ilvl w:val="0"/>
          <w:numId w:val="3"/>
        </w:numPr>
        <w:tabs>
          <w:tab w:val="left" w:pos="1440"/>
        </w:tabs>
        <w:spacing w:after="120"/>
        <w:jc w:val="both"/>
        <w:rPr>
          <w:rFonts w:ascii="Bookman Old Style" w:hAnsi="Bookman Old Style"/>
        </w:rPr>
      </w:pPr>
      <w:r w:rsidRPr="009D4F65">
        <w:rPr>
          <w:rFonts w:ascii="Bookman Old Style" w:hAnsi="Bookman Old Style"/>
          <w:bCs/>
        </w:rPr>
        <w:t>Stranke nastoj</w:t>
      </w:r>
      <w:r w:rsidR="002429F7">
        <w:rPr>
          <w:rFonts w:ascii="Bookman Old Style" w:hAnsi="Bookman Old Style"/>
          <w:bCs/>
        </w:rPr>
        <w:t>e</w:t>
      </w:r>
      <w:r w:rsidRPr="009D4F65">
        <w:rPr>
          <w:rFonts w:ascii="Bookman Old Style" w:hAnsi="Bookman Old Style"/>
          <w:bCs/>
        </w:rPr>
        <w:t xml:space="preserve"> uskladiti planove</w:t>
      </w:r>
      <w:r>
        <w:rPr>
          <w:rFonts w:ascii="Bookman Old Style" w:hAnsi="Bookman Old Style"/>
          <w:bCs/>
        </w:rPr>
        <w:t xml:space="preserve"> </w:t>
      </w:r>
      <w:r w:rsidR="00670B29" w:rsidRPr="00670B29">
        <w:rPr>
          <w:rFonts w:ascii="Bookman Old Style" w:hAnsi="Bookman Old Style"/>
          <w:bCs/>
        </w:rPr>
        <w:t>sigurnosnih mjera</w:t>
      </w:r>
      <w:r w:rsidRPr="009D4F65">
        <w:rPr>
          <w:rFonts w:ascii="Bookman Old Style" w:hAnsi="Bookman Old Style"/>
          <w:bCs/>
        </w:rPr>
        <w:t>. Po potrebi, izra</w:t>
      </w:r>
      <w:r w:rsidR="002429F7">
        <w:rPr>
          <w:rFonts w:ascii="Bookman Old Style" w:hAnsi="Bookman Old Style"/>
          <w:bCs/>
        </w:rPr>
        <w:t>đuju</w:t>
      </w:r>
      <w:r w:rsidRPr="009D4F65">
        <w:rPr>
          <w:rFonts w:ascii="Bookman Old Style" w:hAnsi="Bookman Old Style"/>
          <w:bCs/>
        </w:rPr>
        <w:t xml:space="preserve"> se zajednički planovi</w:t>
      </w:r>
      <w:r>
        <w:rPr>
          <w:rFonts w:ascii="Bookman Old Style" w:hAnsi="Bookman Old Style"/>
          <w:bCs/>
        </w:rPr>
        <w:t xml:space="preserve"> </w:t>
      </w:r>
      <w:r w:rsidR="00670B29" w:rsidRPr="00670B29">
        <w:rPr>
          <w:rFonts w:ascii="Bookman Old Style" w:hAnsi="Bookman Old Style"/>
          <w:bCs/>
        </w:rPr>
        <w:t xml:space="preserve">sigurnosnih mjera </w:t>
      </w:r>
      <w:r w:rsidRPr="009D4F65">
        <w:rPr>
          <w:rFonts w:ascii="Bookman Old Style" w:hAnsi="Bookman Old Style"/>
          <w:bCs/>
        </w:rPr>
        <w:t xml:space="preserve">kako bi se </w:t>
      </w:r>
      <w:r w:rsidR="00670B29">
        <w:rPr>
          <w:rFonts w:ascii="Bookman Old Style" w:hAnsi="Bookman Old Style"/>
          <w:bCs/>
        </w:rPr>
        <w:t>olakšala</w:t>
      </w:r>
      <w:r w:rsidRPr="009D4F65">
        <w:rPr>
          <w:rFonts w:ascii="Bookman Old Style" w:hAnsi="Bookman Old Style"/>
          <w:bCs/>
        </w:rPr>
        <w:t xml:space="preserve"> provedba odgovarajućih mjera odgovora.</w:t>
      </w:r>
    </w:p>
    <w:p w14:paraId="4A26CF87" w14:textId="5B6DA9F0" w:rsidR="00FF302D" w:rsidRPr="009D4F65" w:rsidRDefault="00670B29" w:rsidP="00670B29">
      <w:pPr>
        <w:numPr>
          <w:ilvl w:val="0"/>
          <w:numId w:val="3"/>
        </w:numPr>
        <w:tabs>
          <w:tab w:val="left" w:pos="1440"/>
        </w:tabs>
        <w:spacing w:after="120"/>
        <w:jc w:val="both"/>
        <w:rPr>
          <w:rFonts w:ascii="Bookman Old Style" w:hAnsi="Bookman Old Style"/>
          <w:bCs/>
        </w:rPr>
      </w:pPr>
      <w:r>
        <w:rPr>
          <w:rFonts w:ascii="Bookman Old Style" w:hAnsi="Bookman Old Style"/>
          <w:bCs/>
        </w:rPr>
        <w:t>Planovi</w:t>
      </w:r>
      <w:r w:rsidR="00FF302D" w:rsidRPr="009D4F65">
        <w:rPr>
          <w:rFonts w:ascii="Bookman Old Style" w:hAnsi="Bookman Old Style"/>
          <w:bCs/>
        </w:rPr>
        <w:t xml:space="preserve"> </w:t>
      </w:r>
      <w:r w:rsidRPr="00670B29">
        <w:rPr>
          <w:rFonts w:ascii="Bookman Old Style" w:hAnsi="Bookman Old Style"/>
          <w:bCs/>
        </w:rPr>
        <w:t xml:space="preserve">sigurnosnih mjera </w:t>
      </w:r>
      <w:r w:rsidR="00FF302D" w:rsidRPr="009D4F65">
        <w:rPr>
          <w:rFonts w:ascii="Bookman Old Style" w:hAnsi="Bookman Old Style"/>
          <w:bCs/>
        </w:rPr>
        <w:t>treba</w:t>
      </w:r>
      <w:r>
        <w:rPr>
          <w:rFonts w:ascii="Bookman Old Style" w:hAnsi="Bookman Old Style"/>
          <w:bCs/>
        </w:rPr>
        <w:t>ju se</w:t>
      </w:r>
      <w:r w:rsidR="00FF302D" w:rsidRPr="009D4F65">
        <w:rPr>
          <w:rFonts w:ascii="Bookman Old Style" w:hAnsi="Bookman Old Style"/>
          <w:bCs/>
        </w:rPr>
        <w:t xml:space="preserve"> redovito </w:t>
      </w:r>
      <w:r>
        <w:rPr>
          <w:rFonts w:ascii="Bookman Old Style" w:hAnsi="Bookman Old Style"/>
          <w:bCs/>
        </w:rPr>
        <w:t>pregledavati</w:t>
      </w:r>
      <w:r w:rsidR="00FF302D" w:rsidRPr="009D4F65">
        <w:rPr>
          <w:rFonts w:ascii="Bookman Old Style" w:hAnsi="Bookman Old Style"/>
          <w:bCs/>
        </w:rPr>
        <w:t xml:space="preserve"> </w:t>
      </w:r>
      <w:r>
        <w:rPr>
          <w:rFonts w:ascii="Bookman Old Style" w:hAnsi="Bookman Old Style"/>
          <w:bCs/>
        </w:rPr>
        <w:t>barem</w:t>
      </w:r>
      <w:r w:rsidR="00FF302D" w:rsidRPr="009D4F65">
        <w:rPr>
          <w:rFonts w:ascii="Bookman Old Style" w:hAnsi="Bookman Old Style"/>
          <w:bCs/>
        </w:rPr>
        <w:t xml:space="preserve"> jednom u pet godina ili kada okolnosti </w:t>
      </w:r>
      <w:r w:rsidRPr="009D4F65">
        <w:rPr>
          <w:rFonts w:ascii="Bookman Old Style" w:hAnsi="Bookman Old Style"/>
          <w:bCs/>
        </w:rPr>
        <w:t xml:space="preserve">to </w:t>
      </w:r>
      <w:r w:rsidR="00FF302D" w:rsidRPr="009D4F65">
        <w:rPr>
          <w:rFonts w:ascii="Bookman Old Style" w:hAnsi="Bookman Old Style"/>
          <w:bCs/>
        </w:rPr>
        <w:t xml:space="preserve">zahtijevaju, vodeći računa o iskustvu stečenom u </w:t>
      </w:r>
      <w:r>
        <w:rPr>
          <w:rFonts w:ascii="Bookman Old Style" w:hAnsi="Bookman Old Style"/>
          <w:bCs/>
        </w:rPr>
        <w:t xml:space="preserve">upravljanju stvarnim iznenadnim </w:t>
      </w:r>
      <w:r w:rsidR="00FF302D" w:rsidRPr="009D4F65">
        <w:rPr>
          <w:rFonts w:ascii="Bookman Old Style" w:hAnsi="Bookman Old Style"/>
          <w:bCs/>
        </w:rPr>
        <w:t>situacija</w:t>
      </w:r>
      <w:r>
        <w:rPr>
          <w:rFonts w:ascii="Bookman Old Style" w:hAnsi="Bookman Old Style"/>
          <w:bCs/>
        </w:rPr>
        <w:t>ma</w:t>
      </w:r>
      <w:r w:rsidR="00FF302D" w:rsidRPr="009D4F65">
        <w:rPr>
          <w:rFonts w:ascii="Bookman Old Style" w:hAnsi="Bookman Old Style"/>
          <w:bCs/>
        </w:rPr>
        <w:t>.</w:t>
      </w:r>
    </w:p>
    <w:p w14:paraId="4DF44ACE" w14:textId="15FE9296" w:rsidR="00FF302D" w:rsidRPr="009D4F65" w:rsidRDefault="001533A7" w:rsidP="00620578">
      <w:pPr>
        <w:numPr>
          <w:ilvl w:val="0"/>
          <w:numId w:val="3"/>
        </w:numPr>
        <w:tabs>
          <w:tab w:val="left" w:pos="1440"/>
        </w:tabs>
        <w:spacing w:after="120"/>
        <w:jc w:val="both"/>
        <w:rPr>
          <w:rFonts w:ascii="Bookman Old Style" w:hAnsi="Bookman Old Style"/>
          <w:bCs/>
        </w:rPr>
      </w:pPr>
      <w:r>
        <w:rPr>
          <w:rFonts w:ascii="Bookman Old Style" w:hAnsi="Bookman Old Style"/>
          <w:bCs/>
        </w:rPr>
        <w:t>Posebice, zainteresirane s</w:t>
      </w:r>
      <w:r w:rsidR="00FF302D" w:rsidRPr="009D4F65">
        <w:rPr>
          <w:rFonts w:ascii="Bookman Old Style" w:hAnsi="Bookman Old Style"/>
          <w:bCs/>
        </w:rPr>
        <w:t xml:space="preserve">tranke </w:t>
      </w:r>
      <w:r w:rsidR="002429F7" w:rsidRPr="009D4F65">
        <w:rPr>
          <w:rFonts w:ascii="Bookman Old Style" w:hAnsi="Bookman Old Style"/>
          <w:bCs/>
        </w:rPr>
        <w:t>obavije</w:t>
      </w:r>
      <w:r w:rsidR="002429F7">
        <w:rPr>
          <w:rFonts w:ascii="Bookman Old Style" w:hAnsi="Bookman Old Style"/>
          <w:bCs/>
        </w:rPr>
        <w:t>štavaju</w:t>
      </w:r>
      <w:r w:rsidR="002429F7" w:rsidRPr="009D4F65">
        <w:rPr>
          <w:rFonts w:ascii="Bookman Old Style" w:hAnsi="Bookman Old Style"/>
          <w:bCs/>
        </w:rPr>
        <w:t xml:space="preserve"> </w:t>
      </w:r>
      <w:r w:rsidR="00FF302D" w:rsidRPr="009D4F65">
        <w:rPr>
          <w:rFonts w:ascii="Bookman Old Style" w:hAnsi="Bookman Old Style"/>
          <w:bCs/>
        </w:rPr>
        <w:t xml:space="preserve">jedna drugu o svojim planovima </w:t>
      </w:r>
      <w:r w:rsidR="00620578" w:rsidRPr="00620578">
        <w:rPr>
          <w:rFonts w:ascii="Bookman Old Style" w:hAnsi="Bookman Old Style"/>
          <w:bCs/>
        </w:rPr>
        <w:t xml:space="preserve">sigurnosnih mjera </w:t>
      </w:r>
      <w:r w:rsidR="00620578">
        <w:rPr>
          <w:rFonts w:ascii="Bookman Old Style" w:hAnsi="Bookman Old Style"/>
          <w:bCs/>
        </w:rPr>
        <w:t>putem za to predviđenih</w:t>
      </w:r>
      <w:r w:rsidR="00D04A80">
        <w:rPr>
          <w:rFonts w:ascii="Bookman Old Style" w:hAnsi="Bookman Old Style"/>
          <w:bCs/>
        </w:rPr>
        <w:t xml:space="preserve"> tijela. Ista dokumentacija bit</w:t>
      </w:r>
      <w:r w:rsidR="00FF302D" w:rsidRPr="009D4F65">
        <w:rPr>
          <w:rFonts w:ascii="Bookman Old Style" w:hAnsi="Bookman Old Style"/>
          <w:bCs/>
        </w:rPr>
        <w:t xml:space="preserve"> će istovremeno dostavljena i Savskoj komisiji.</w:t>
      </w:r>
    </w:p>
    <w:p w14:paraId="2FE695BB" w14:textId="1859247F" w:rsidR="00FF302D" w:rsidRPr="009D4F65" w:rsidRDefault="00FF302D" w:rsidP="00BD6A4C">
      <w:pPr>
        <w:numPr>
          <w:ilvl w:val="0"/>
          <w:numId w:val="3"/>
        </w:numPr>
        <w:tabs>
          <w:tab w:val="left" w:pos="1440"/>
        </w:tabs>
        <w:spacing w:after="120"/>
        <w:jc w:val="both"/>
        <w:rPr>
          <w:rFonts w:ascii="Bookman Old Style" w:hAnsi="Bookman Old Style"/>
          <w:bCs/>
        </w:rPr>
      </w:pPr>
      <w:r w:rsidRPr="009D4F65">
        <w:rPr>
          <w:rFonts w:ascii="Bookman Old Style" w:hAnsi="Bookman Old Style"/>
          <w:bCs/>
        </w:rPr>
        <w:t>U s</w:t>
      </w:r>
      <w:r w:rsidR="00BD6A4C">
        <w:rPr>
          <w:rFonts w:ascii="Bookman Old Style" w:hAnsi="Bookman Old Style"/>
          <w:bCs/>
        </w:rPr>
        <w:t>vezi prirodnih nepogoda i drug</w:t>
      </w:r>
      <w:r w:rsidR="00FB2720">
        <w:rPr>
          <w:rFonts w:ascii="Bookman Old Style" w:hAnsi="Bookman Old Style"/>
          <w:bCs/>
        </w:rPr>
        <w:t>ih</w:t>
      </w:r>
      <w:r w:rsidRPr="009D4F65">
        <w:rPr>
          <w:rFonts w:ascii="Bookman Old Style" w:hAnsi="Bookman Old Style"/>
          <w:bCs/>
        </w:rPr>
        <w:t xml:space="preserve"> nes</w:t>
      </w:r>
      <w:r w:rsidR="00BD6A4C">
        <w:rPr>
          <w:rFonts w:ascii="Bookman Old Style" w:hAnsi="Bookman Old Style"/>
          <w:bCs/>
        </w:rPr>
        <w:t>reć</w:t>
      </w:r>
      <w:r w:rsidR="00FB2720">
        <w:rPr>
          <w:rFonts w:ascii="Bookman Old Style" w:hAnsi="Bookman Old Style"/>
          <w:bCs/>
        </w:rPr>
        <w:t>a</w:t>
      </w:r>
      <w:r>
        <w:rPr>
          <w:rFonts w:ascii="Bookman Old Style" w:hAnsi="Bookman Old Style"/>
          <w:bCs/>
        </w:rPr>
        <w:t xml:space="preserve"> kojima se ne bave pla</w:t>
      </w:r>
      <w:r w:rsidR="00BD6A4C">
        <w:rPr>
          <w:rFonts w:ascii="Bookman Old Style" w:hAnsi="Bookman Old Style"/>
          <w:bCs/>
        </w:rPr>
        <w:t>novi</w:t>
      </w:r>
      <w:r>
        <w:rPr>
          <w:rFonts w:ascii="Bookman Old Style" w:hAnsi="Bookman Old Style"/>
          <w:bCs/>
        </w:rPr>
        <w:t xml:space="preserve"> </w:t>
      </w:r>
      <w:r w:rsidR="00BD6A4C" w:rsidRPr="00BD6A4C">
        <w:rPr>
          <w:rFonts w:ascii="Bookman Old Style" w:hAnsi="Bookman Old Style"/>
          <w:bCs/>
        </w:rPr>
        <w:t>sigurnosnih mjera</w:t>
      </w:r>
      <w:r w:rsidR="00BD6A4C">
        <w:rPr>
          <w:rFonts w:ascii="Bookman Old Style" w:hAnsi="Bookman Old Style"/>
          <w:bCs/>
        </w:rPr>
        <w:t>, s</w:t>
      </w:r>
      <w:r w:rsidRPr="009D4F65">
        <w:rPr>
          <w:rFonts w:ascii="Bookman Old Style" w:hAnsi="Bookman Old Style"/>
          <w:bCs/>
        </w:rPr>
        <w:t>tranke surađ</w:t>
      </w:r>
      <w:r w:rsidR="002429F7">
        <w:rPr>
          <w:rFonts w:ascii="Bookman Old Style" w:hAnsi="Bookman Old Style"/>
          <w:bCs/>
        </w:rPr>
        <w:t>uju</w:t>
      </w:r>
      <w:r w:rsidRPr="009D4F65">
        <w:rPr>
          <w:rFonts w:ascii="Bookman Old Style" w:hAnsi="Bookman Old Style"/>
          <w:bCs/>
        </w:rPr>
        <w:t xml:space="preserve"> </w:t>
      </w:r>
      <w:r w:rsidR="00BD6A4C">
        <w:rPr>
          <w:rFonts w:ascii="Bookman Old Style" w:hAnsi="Bookman Old Style"/>
          <w:bCs/>
        </w:rPr>
        <w:t>kako bi se uspostavili zajednički planovi</w:t>
      </w:r>
      <w:r w:rsidRPr="009D4F65">
        <w:rPr>
          <w:rFonts w:ascii="Bookman Old Style" w:hAnsi="Bookman Old Style"/>
          <w:bCs/>
        </w:rPr>
        <w:t xml:space="preserve">. </w:t>
      </w:r>
    </w:p>
    <w:p w14:paraId="3C0AF90E" w14:textId="50476737" w:rsidR="00FF302D" w:rsidRPr="009D4F65" w:rsidRDefault="00FF302D" w:rsidP="00FF302D">
      <w:pPr>
        <w:numPr>
          <w:ilvl w:val="0"/>
          <w:numId w:val="3"/>
        </w:numPr>
        <w:tabs>
          <w:tab w:val="left" w:pos="1440"/>
        </w:tabs>
        <w:spacing w:after="120"/>
        <w:ind w:left="357" w:hanging="357"/>
        <w:jc w:val="both"/>
        <w:rPr>
          <w:rFonts w:ascii="Bookman Old Style" w:hAnsi="Bookman Old Style"/>
          <w:bCs/>
        </w:rPr>
      </w:pPr>
      <w:r w:rsidRPr="009D4F65">
        <w:rPr>
          <w:rFonts w:ascii="Bookman Old Style" w:hAnsi="Bookman Old Style"/>
          <w:bCs/>
        </w:rPr>
        <w:t xml:space="preserve">Stranke </w:t>
      </w:r>
      <w:r w:rsidR="002429F7">
        <w:rPr>
          <w:rFonts w:ascii="Bookman Old Style" w:hAnsi="Bookman Old Style"/>
          <w:bCs/>
        </w:rPr>
        <w:t>poduzimaju</w:t>
      </w:r>
      <w:r w:rsidRPr="009D4F65">
        <w:rPr>
          <w:rFonts w:ascii="Bookman Old Style" w:hAnsi="Bookman Old Style"/>
          <w:bCs/>
        </w:rPr>
        <w:t xml:space="preserve"> odgovarajuće mjere</w:t>
      </w:r>
      <w:r w:rsidR="00776D99">
        <w:rPr>
          <w:rFonts w:ascii="Bookman Old Style" w:hAnsi="Bookman Old Style"/>
          <w:bCs/>
        </w:rPr>
        <w:t>,</w:t>
      </w:r>
      <w:r w:rsidRPr="009D4F65">
        <w:rPr>
          <w:rFonts w:ascii="Bookman Old Style" w:hAnsi="Bookman Old Style"/>
          <w:bCs/>
        </w:rPr>
        <w:t xml:space="preserve"> kako bi se uspostavila i održala  adekvatna pripravnost</w:t>
      </w:r>
      <w:r w:rsidR="00776D99">
        <w:rPr>
          <w:rFonts w:ascii="Bookman Old Style" w:hAnsi="Bookman Old Style"/>
          <w:bCs/>
        </w:rPr>
        <w:t xml:space="preserve"> u iznenadnim situacijama, kao </w:t>
      </w:r>
      <w:r w:rsidRPr="009D4F65">
        <w:rPr>
          <w:rFonts w:ascii="Bookman Old Style" w:hAnsi="Bookman Old Style"/>
          <w:bCs/>
        </w:rPr>
        <w:t xml:space="preserve">odgovor na nesreće. Stranke </w:t>
      </w:r>
      <w:r w:rsidR="002429F7">
        <w:rPr>
          <w:rFonts w:ascii="Bookman Old Style" w:hAnsi="Bookman Old Style"/>
          <w:bCs/>
        </w:rPr>
        <w:t>osiguravaju</w:t>
      </w:r>
      <w:r w:rsidRPr="009D4F65">
        <w:rPr>
          <w:rFonts w:ascii="Bookman Old Style" w:hAnsi="Bookman Old Style"/>
          <w:bCs/>
        </w:rPr>
        <w:t xml:space="preserve"> pripravnost </w:t>
      </w:r>
      <w:r w:rsidR="000E572E">
        <w:rPr>
          <w:rFonts w:ascii="Bookman Old Style" w:hAnsi="Bookman Old Style"/>
          <w:bCs/>
        </w:rPr>
        <w:t xml:space="preserve">na način da </w:t>
      </w:r>
      <w:r w:rsidRPr="009D4F65">
        <w:rPr>
          <w:rFonts w:ascii="Bookman Old Style" w:hAnsi="Bookman Old Style"/>
          <w:bCs/>
        </w:rPr>
        <w:t>uključuje mjere ublažavanja prekograničnog utj</w:t>
      </w:r>
      <w:r w:rsidR="000E572E">
        <w:rPr>
          <w:rFonts w:ascii="Bookman Old Style" w:hAnsi="Bookman Old Style"/>
          <w:bCs/>
        </w:rPr>
        <w:t>ecaja. Te mjere mogu uključiti,</w:t>
      </w:r>
      <w:r w:rsidRPr="009D4F65">
        <w:rPr>
          <w:rFonts w:ascii="Bookman Old Style" w:hAnsi="Bookman Old Style"/>
          <w:bCs/>
        </w:rPr>
        <w:t xml:space="preserve"> ali nisu ograniče</w:t>
      </w:r>
      <w:r w:rsidR="000E572E">
        <w:rPr>
          <w:rFonts w:ascii="Bookman Old Style" w:hAnsi="Bookman Old Style"/>
          <w:bCs/>
        </w:rPr>
        <w:t>ne isključivo na: pročišćavanje; sakupljanje; čišćenje; skladištenje;</w:t>
      </w:r>
      <w:r w:rsidRPr="009D4F65">
        <w:rPr>
          <w:rFonts w:ascii="Bookman Old Style" w:hAnsi="Bookman Old Style"/>
          <w:bCs/>
        </w:rPr>
        <w:t xml:space="preserve"> uklanjanje i sigurno odlaganje štetnih tvari i kontaminiranog materijala</w:t>
      </w:r>
      <w:r w:rsidR="000E572E">
        <w:rPr>
          <w:rFonts w:ascii="Bookman Old Style" w:hAnsi="Bookman Old Style"/>
          <w:bCs/>
        </w:rPr>
        <w:t>;</w:t>
      </w:r>
      <w:r w:rsidRPr="009D4F65">
        <w:rPr>
          <w:rFonts w:ascii="Bookman Old Style" w:hAnsi="Bookman Old Style"/>
          <w:bCs/>
        </w:rPr>
        <w:t xml:space="preserve"> te sanaciju.</w:t>
      </w:r>
    </w:p>
    <w:p w14:paraId="0C016AED" w14:textId="77777777" w:rsidR="00FF302D" w:rsidRPr="009D4F65" w:rsidRDefault="00FF302D" w:rsidP="00FF302D">
      <w:pPr>
        <w:keepNext/>
        <w:keepLines/>
        <w:spacing w:before="240" w:after="120"/>
        <w:jc w:val="center"/>
        <w:rPr>
          <w:rFonts w:ascii="Bookman Old Style" w:hAnsi="Bookman Old Style"/>
          <w:b/>
        </w:rPr>
      </w:pPr>
      <w:r w:rsidRPr="009D4F65">
        <w:rPr>
          <w:rFonts w:ascii="Bookman Old Style" w:hAnsi="Bookman Old Style"/>
          <w:b/>
        </w:rPr>
        <w:t>Članak 7.</w:t>
      </w:r>
    </w:p>
    <w:p w14:paraId="2D6FBB99" w14:textId="03E645D1" w:rsidR="00FF302D" w:rsidRPr="009D4F65" w:rsidRDefault="00FF302D" w:rsidP="00FF302D">
      <w:pPr>
        <w:keepNext/>
        <w:keepLines/>
        <w:spacing w:after="120"/>
        <w:jc w:val="center"/>
        <w:rPr>
          <w:rFonts w:ascii="Bookman Old Style" w:hAnsi="Bookman Old Style"/>
          <w:b/>
        </w:rPr>
      </w:pPr>
      <w:r>
        <w:rPr>
          <w:rFonts w:ascii="Bookman Old Style" w:hAnsi="Bookman Old Style"/>
          <w:b/>
        </w:rPr>
        <w:t>S</w:t>
      </w:r>
      <w:r w:rsidRPr="00F4243D">
        <w:rPr>
          <w:rFonts w:ascii="Bookman Old Style" w:hAnsi="Bookman Old Style"/>
          <w:b/>
        </w:rPr>
        <w:t xml:space="preserve">ustav </w:t>
      </w:r>
      <w:r w:rsidR="009C1DFC">
        <w:rPr>
          <w:rFonts w:ascii="Bookman Old Style" w:hAnsi="Bookman Old Style"/>
          <w:b/>
        </w:rPr>
        <w:t>upozorenja i uzbunjivanja</w:t>
      </w:r>
    </w:p>
    <w:p w14:paraId="327CAA95" w14:textId="2C321A43" w:rsidR="00FF302D" w:rsidRPr="009D4F65" w:rsidRDefault="00FF302D" w:rsidP="00FF302D">
      <w:pPr>
        <w:numPr>
          <w:ilvl w:val="0"/>
          <w:numId w:val="4"/>
        </w:numPr>
        <w:autoSpaceDE w:val="0"/>
        <w:autoSpaceDN w:val="0"/>
        <w:adjustRightInd w:val="0"/>
        <w:spacing w:after="120"/>
        <w:jc w:val="both"/>
        <w:rPr>
          <w:rFonts w:ascii="Bookman Old Style" w:hAnsi="Bookman Old Style"/>
        </w:rPr>
      </w:pPr>
      <w:r w:rsidRPr="009D4F65">
        <w:rPr>
          <w:rFonts w:ascii="Bookman Old Style" w:hAnsi="Bookman Old Style"/>
        </w:rPr>
        <w:t xml:space="preserve">Stranke, s ciljem dobivanja i slanja obavijesti koje sadrže </w:t>
      </w:r>
      <w:r w:rsidR="003D5DC1">
        <w:rPr>
          <w:rFonts w:ascii="Bookman Old Style" w:hAnsi="Bookman Old Style"/>
        </w:rPr>
        <w:t>pouzdane informacije potrebne kako bi se</w:t>
      </w:r>
      <w:r w:rsidRPr="009D4F65">
        <w:rPr>
          <w:rFonts w:ascii="Bookman Old Style" w:hAnsi="Bookman Old Style"/>
        </w:rPr>
        <w:t xml:space="preserve"> odgovor</w:t>
      </w:r>
      <w:r w:rsidR="003D5DC1">
        <w:rPr>
          <w:rFonts w:ascii="Bookman Old Style" w:hAnsi="Bookman Old Style"/>
        </w:rPr>
        <w:t>ilo</w:t>
      </w:r>
      <w:r w:rsidRPr="009D4F65">
        <w:rPr>
          <w:rFonts w:ascii="Bookman Old Style" w:hAnsi="Bookman Old Style"/>
        </w:rPr>
        <w:t xml:space="preserve"> na iznenadnu sit</w:t>
      </w:r>
      <w:r w:rsidR="003D5DC1">
        <w:rPr>
          <w:rFonts w:ascii="Bookman Old Style" w:hAnsi="Bookman Old Style"/>
        </w:rPr>
        <w:t>uaciju, osigura</w:t>
      </w:r>
      <w:r w:rsidR="002429F7">
        <w:rPr>
          <w:rFonts w:ascii="Bookman Old Style" w:hAnsi="Bookman Old Style"/>
        </w:rPr>
        <w:t>vaju</w:t>
      </w:r>
      <w:r w:rsidR="003D5DC1">
        <w:rPr>
          <w:rFonts w:ascii="Bookman Old Style" w:hAnsi="Bookman Old Style"/>
        </w:rPr>
        <w:t>uspostavu</w:t>
      </w:r>
      <w:r w:rsidRPr="009D4F65">
        <w:rPr>
          <w:rFonts w:ascii="Bookman Old Style" w:hAnsi="Bookman Old Style"/>
        </w:rPr>
        <w:t xml:space="preserve"> i rad kompatibilnih i učinkovitih sustava upozorenja i uzbunjivanja na odgovarajućim razinama. Ti </w:t>
      </w:r>
      <w:r w:rsidR="003B67D5">
        <w:rPr>
          <w:rFonts w:ascii="Bookman Old Style" w:hAnsi="Bookman Old Style"/>
        </w:rPr>
        <w:t>bi sustavi trebali</w:t>
      </w:r>
      <w:r w:rsidRPr="009D4F65">
        <w:rPr>
          <w:rFonts w:ascii="Bookman Old Style" w:hAnsi="Bookman Old Style"/>
        </w:rPr>
        <w:t xml:space="preserve"> </w:t>
      </w:r>
      <w:r w:rsidR="003B67D5">
        <w:rPr>
          <w:rFonts w:ascii="Bookman Old Style" w:hAnsi="Bookman Old Style"/>
        </w:rPr>
        <w:t>omogućiti</w:t>
      </w:r>
      <w:r w:rsidRPr="009D4F65">
        <w:rPr>
          <w:rFonts w:ascii="Bookman Old Style" w:hAnsi="Bookman Old Style"/>
        </w:rPr>
        <w:t xml:space="preserve"> osobama da poduzmu neposredne korektivne i zaštitne mjere, uključujući </w:t>
      </w:r>
      <w:r w:rsidR="00E02326">
        <w:rPr>
          <w:rFonts w:ascii="Bookman Old Style" w:hAnsi="Bookman Old Style"/>
        </w:rPr>
        <w:t>suzbijanje</w:t>
      </w:r>
      <w:r w:rsidRPr="009D4F65">
        <w:rPr>
          <w:rFonts w:ascii="Bookman Old Style" w:hAnsi="Bookman Old Style"/>
        </w:rPr>
        <w:t xml:space="preserve"> šteta i smanjenje rizika.</w:t>
      </w:r>
    </w:p>
    <w:p w14:paraId="73A8F356" w14:textId="6E6058E8" w:rsidR="00FF302D" w:rsidRPr="009D4F65" w:rsidRDefault="00FF302D" w:rsidP="00FF302D">
      <w:pPr>
        <w:numPr>
          <w:ilvl w:val="0"/>
          <w:numId w:val="4"/>
        </w:numPr>
        <w:autoSpaceDE w:val="0"/>
        <w:autoSpaceDN w:val="0"/>
        <w:adjustRightInd w:val="0"/>
        <w:spacing w:after="120"/>
        <w:ind w:left="357" w:hanging="357"/>
        <w:jc w:val="both"/>
        <w:rPr>
          <w:rFonts w:ascii="Bookman Old Style" w:hAnsi="Bookman Old Style"/>
        </w:rPr>
      </w:pPr>
      <w:r w:rsidRPr="009D4F65">
        <w:rPr>
          <w:rFonts w:ascii="Bookman Old Style" w:hAnsi="Bookman Old Style"/>
        </w:rPr>
        <w:t>U slučaju iznenadne situacije ili bliske pr</w:t>
      </w:r>
      <w:r w:rsidR="00E72CB2">
        <w:rPr>
          <w:rFonts w:ascii="Bookman Old Style" w:hAnsi="Bookman Old Style"/>
        </w:rPr>
        <w:t>ijetnje istom, s</w:t>
      </w:r>
      <w:r w:rsidRPr="009D4F65">
        <w:rPr>
          <w:rFonts w:ascii="Bookman Old Style" w:hAnsi="Bookman Old Style"/>
        </w:rPr>
        <w:t xml:space="preserve">tranka </w:t>
      </w:r>
      <w:r w:rsidR="00E72CB2">
        <w:rPr>
          <w:rFonts w:ascii="Bookman Old Style" w:hAnsi="Bookman Old Style"/>
        </w:rPr>
        <w:t>s čijeg područja prijeti opasnost osigura</w:t>
      </w:r>
      <w:r w:rsidR="002429F7">
        <w:rPr>
          <w:rFonts w:ascii="Bookman Old Style" w:hAnsi="Bookman Old Style"/>
        </w:rPr>
        <w:t>va</w:t>
      </w:r>
      <w:r w:rsidR="00E72CB2">
        <w:rPr>
          <w:rFonts w:ascii="Bookman Old Style" w:hAnsi="Bookman Old Style"/>
        </w:rPr>
        <w:t xml:space="preserve"> da pogođene s</w:t>
      </w:r>
      <w:r w:rsidRPr="009D4F65">
        <w:rPr>
          <w:rFonts w:ascii="Bookman Old Style" w:hAnsi="Bookman Old Style"/>
        </w:rPr>
        <w:t>tranke i Savska komisija budu bez odlaganja obaviještene na odgovarajućim razinama putem sustava upozorenja i uzbunjivanja. Takve</w:t>
      </w:r>
      <w:r w:rsidR="00A6786A">
        <w:rPr>
          <w:rFonts w:ascii="Bookman Old Style" w:hAnsi="Bookman Old Style"/>
        </w:rPr>
        <w:t xml:space="preserve"> bi obavijesti trebale</w:t>
      </w:r>
      <w:r w:rsidRPr="009D4F65">
        <w:rPr>
          <w:rFonts w:ascii="Bookman Old Style" w:hAnsi="Bookman Old Style"/>
        </w:rPr>
        <w:t xml:space="preserve"> uključiti elemente propisane Sustavom žurnog uzb</w:t>
      </w:r>
      <w:r w:rsidR="00A6786A">
        <w:rPr>
          <w:rFonts w:ascii="Bookman Old Style" w:hAnsi="Bookman Old Style"/>
        </w:rPr>
        <w:t>unjivanja u slučaju nezgoda</w:t>
      </w:r>
      <w:r w:rsidRPr="009D4F65">
        <w:rPr>
          <w:rFonts w:ascii="Bookman Old Style" w:hAnsi="Bookman Old Style"/>
        </w:rPr>
        <w:t xml:space="preserve"> (AEWS).</w:t>
      </w:r>
    </w:p>
    <w:p w14:paraId="338C28F2" w14:textId="013FB2D2" w:rsidR="00FF302D" w:rsidRPr="009D4F65" w:rsidRDefault="005B568E" w:rsidP="005B568E">
      <w:pPr>
        <w:numPr>
          <w:ilvl w:val="0"/>
          <w:numId w:val="4"/>
        </w:numPr>
        <w:tabs>
          <w:tab w:val="left" w:pos="1440"/>
        </w:tabs>
        <w:spacing w:after="120"/>
        <w:jc w:val="both"/>
        <w:rPr>
          <w:rFonts w:ascii="Bookman Old Style" w:hAnsi="Bookman Old Style"/>
        </w:rPr>
      </w:pPr>
      <w:r>
        <w:rPr>
          <w:rFonts w:ascii="Bookman Old Style" w:hAnsi="Bookman Old Style"/>
        </w:rPr>
        <w:t>Zainteresirane s</w:t>
      </w:r>
      <w:r w:rsidR="00FF302D" w:rsidRPr="009D4F65">
        <w:rPr>
          <w:rFonts w:ascii="Bookman Old Style" w:hAnsi="Bookman Old Style"/>
        </w:rPr>
        <w:t xml:space="preserve">tranke trebaju osigurati da se, u slučaju iznenadne situacije ili </w:t>
      </w:r>
      <w:r w:rsidR="002675BA">
        <w:rPr>
          <w:rFonts w:ascii="Bookman Old Style" w:hAnsi="Bookman Old Style"/>
        </w:rPr>
        <w:t xml:space="preserve">neposredne </w:t>
      </w:r>
      <w:r w:rsidR="00FF302D" w:rsidRPr="009D4F65">
        <w:rPr>
          <w:rFonts w:ascii="Bookman Old Style" w:hAnsi="Bookman Old Style"/>
        </w:rPr>
        <w:t xml:space="preserve">prijetnje istom, planovi </w:t>
      </w:r>
      <w:r w:rsidRPr="005B568E">
        <w:rPr>
          <w:rFonts w:ascii="Bookman Old Style" w:hAnsi="Bookman Old Style"/>
        </w:rPr>
        <w:t xml:space="preserve">sigurnosnih mjera </w:t>
      </w:r>
      <w:r>
        <w:rPr>
          <w:rFonts w:ascii="Bookman Old Style" w:hAnsi="Bookman Old Style"/>
        </w:rPr>
        <w:t>izrađen</w:t>
      </w:r>
      <w:r w:rsidR="00FF302D" w:rsidRPr="009D4F65">
        <w:rPr>
          <w:rFonts w:ascii="Bookman Old Style" w:hAnsi="Bookman Old Style"/>
        </w:rPr>
        <w:t>i u skladu s</w:t>
      </w:r>
      <w:r>
        <w:rPr>
          <w:rFonts w:ascii="Bookman Old Style" w:hAnsi="Bookman Old Style"/>
        </w:rPr>
        <w:t>a</w:t>
      </w:r>
      <w:r w:rsidR="00FF302D" w:rsidRPr="009D4F65">
        <w:rPr>
          <w:rFonts w:ascii="Bookman Old Style" w:hAnsi="Bookman Old Style"/>
        </w:rPr>
        <w:t xml:space="preserve"> člankom 6.</w:t>
      </w:r>
      <w:r w:rsidR="00CF1B4C">
        <w:rPr>
          <w:rFonts w:ascii="Bookman Old Style" w:hAnsi="Bookman Old Style"/>
        </w:rPr>
        <w:t xml:space="preserve"> </w:t>
      </w:r>
      <w:r w:rsidR="00CF1B4C" w:rsidRPr="000E5949">
        <w:rPr>
          <w:rFonts w:ascii="Bookman Old Style" w:hAnsi="Bookman Old Style"/>
        </w:rPr>
        <w:t>ovoga Protokola</w:t>
      </w:r>
      <w:r w:rsidR="00FF302D" w:rsidRPr="009D4F65">
        <w:rPr>
          <w:rFonts w:ascii="Bookman Old Style" w:hAnsi="Bookman Old Style"/>
        </w:rPr>
        <w:t xml:space="preserve"> aktiviraju što je moguće ranije i u mjeri koja odgovara okolnostima. </w:t>
      </w:r>
    </w:p>
    <w:p w14:paraId="230BABC0" w14:textId="343F8576" w:rsidR="00FF302D" w:rsidRPr="009D4F65" w:rsidRDefault="00CF1B4C" w:rsidP="00FF302D">
      <w:pPr>
        <w:numPr>
          <w:ilvl w:val="0"/>
          <w:numId w:val="4"/>
        </w:numPr>
        <w:autoSpaceDE w:val="0"/>
        <w:autoSpaceDN w:val="0"/>
        <w:adjustRightInd w:val="0"/>
        <w:spacing w:after="120"/>
        <w:ind w:left="357" w:hanging="357"/>
        <w:jc w:val="both"/>
        <w:rPr>
          <w:rFonts w:ascii="Bookman Old Style" w:hAnsi="Bookman Old Style"/>
        </w:rPr>
      </w:pPr>
      <w:r>
        <w:rPr>
          <w:rFonts w:ascii="Bookman Old Style" w:hAnsi="Bookman Old Style"/>
        </w:rPr>
        <w:t>Stranke trebaju</w:t>
      </w:r>
      <w:r w:rsidR="00FF302D" w:rsidRPr="009D4F65">
        <w:rPr>
          <w:rFonts w:ascii="Bookman Old Style" w:hAnsi="Bookman Old Style"/>
        </w:rPr>
        <w:t xml:space="preserve">, u redovitim vremenskim razmacima, </w:t>
      </w:r>
      <w:r>
        <w:rPr>
          <w:rFonts w:ascii="Bookman Old Style" w:hAnsi="Bookman Old Style"/>
        </w:rPr>
        <w:t>provjeravati</w:t>
      </w:r>
      <w:r w:rsidR="00FF302D" w:rsidRPr="009D4F65">
        <w:rPr>
          <w:rFonts w:ascii="Bookman Old Style" w:hAnsi="Bookman Old Style"/>
        </w:rPr>
        <w:t xml:space="preserve"> učinkovitost sustava upozorenja i uzbunjivanja, te osigurati redovito obučavanje</w:t>
      </w:r>
      <w:r w:rsidR="00FF302D" w:rsidRPr="009D4F65">
        <w:rPr>
          <w:rFonts w:ascii="Bookman Old Style" w:hAnsi="Bookman Old Style"/>
          <w:color w:val="FF0000"/>
        </w:rPr>
        <w:t xml:space="preserve"> </w:t>
      </w:r>
      <w:r>
        <w:rPr>
          <w:rFonts w:ascii="Bookman Old Style" w:hAnsi="Bookman Old Style"/>
        </w:rPr>
        <w:t>osoblja uključenog</w:t>
      </w:r>
      <w:r w:rsidR="00FF302D" w:rsidRPr="009D4F65">
        <w:rPr>
          <w:rFonts w:ascii="Bookman Old Style" w:hAnsi="Bookman Old Style"/>
        </w:rPr>
        <w:t xml:space="preserve"> u takve radnje.</w:t>
      </w:r>
    </w:p>
    <w:p w14:paraId="11C8A471" w14:textId="77777777" w:rsidR="00FF302D" w:rsidRPr="009D4F65" w:rsidRDefault="00FF302D" w:rsidP="00FF302D">
      <w:pPr>
        <w:keepNext/>
        <w:keepLines/>
        <w:spacing w:before="240" w:after="120"/>
        <w:jc w:val="center"/>
        <w:rPr>
          <w:rFonts w:ascii="Bookman Old Style" w:hAnsi="Bookman Old Style"/>
          <w:b/>
        </w:rPr>
      </w:pPr>
      <w:r w:rsidRPr="009D4F65">
        <w:rPr>
          <w:rFonts w:ascii="Bookman Old Style" w:hAnsi="Bookman Old Style"/>
          <w:b/>
        </w:rPr>
        <w:t>Članak 8.</w:t>
      </w:r>
    </w:p>
    <w:p w14:paraId="595945A9" w14:textId="77777777" w:rsidR="00FF302D" w:rsidRPr="009D4F65" w:rsidRDefault="00FF302D" w:rsidP="00FF302D">
      <w:pPr>
        <w:keepNext/>
        <w:keepLines/>
        <w:spacing w:after="120"/>
        <w:jc w:val="center"/>
        <w:rPr>
          <w:rFonts w:ascii="Bookman Old Style" w:hAnsi="Bookman Old Style"/>
          <w:b/>
        </w:rPr>
      </w:pPr>
      <w:r w:rsidRPr="009D4F65">
        <w:rPr>
          <w:rFonts w:ascii="Bookman Old Style" w:hAnsi="Bookman Old Style"/>
          <w:b/>
        </w:rPr>
        <w:t>Procjena prekograničnih utjecaja</w:t>
      </w:r>
    </w:p>
    <w:p w14:paraId="50D25097" w14:textId="03BBE38E" w:rsidR="00FF302D" w:rsidRPr="009D4F65" w:rsidRDefault="00FF302D" w:rsidP="00FF302D">
      <w:pPr>
        <w:numPr>
          <w:ilvl w:val="0"/>
          <w:numId w:val="5"/>
        </w:numPr>
        <w:tabs>
          <w:tab w:val="left" w:pos="1440"/>
        </w:tabs>
        <w:spacing w:after="120"/>
        <w:jc w:val="both"/>
        <w:rPr>
          <w:rFonts w:ascii="Bookman Old Style" w:hAnsi="Bookman Old Style"/>
        </w:rPr>
      </w:pPr>
      <w:r w:rsidRPr="009D4F65">
        <w:rPr>
          <w:rFonts w:ascii="Bookman Old Style" w:hAnsi="Bookman Old Style"/>
          <w:bCs/>
        </w:rPr>
        <w:t>U slučaju iznenadne situacije ili bliske prijetnje istom, uključene</w:t>
      </w:r>
      <w:r w:rsidR="00BA2983">
        <w:rPr>
          <w:rFonts w:ascii="Bookman Old Style" w:hAnsi="Bookman Old Style"/>
          <w:bCs/>
        </w:rPr>
        <w:t xml:space="preserve"> će stranke</w:t>
      </w:r>
      <w:r w:rsidRPr="009D4F65">
        <w:rPr>
          <w:rFonts w:ascii="Bookman Old Style" w:hAnsi="Bookman Old Style"/>
          <w:bCs/>
        </w:rPr>
        <w:t xml:space="preserve">, što je prije moguće, </w:t>
      </w:r>
      <w:r w:rsidR="00BA2983">
        <w:rPr>
          <w:rFonts w:ascii="Bookman Old Style" w:hAnsi="Bookman Old Style"/>
          <w:bCs/>
        </w:rPr>
        <w:t>utvrditi prirodu i razmjere</w:t>
      </w:r>
      <w:r w:rsidRPr="009D4F65">
        <w:rPr>
          <w:rFonts w:ascii="Bookman Old Style" w:hAnsi="Bookman Old Style"/>
          <w:bCs/>
        </w:rPr>
        <w:t xml:space="preserve"> prekograničnog utjecaja</w:t>
      </w:r>
      <w:r w:rsidRPr="009D4F65">
        <w:rPr>
          <w:rFonts w:ascii="Bookman Old Style" w:hAnsi="Bookman Old Style"/>
        </w:rPr>
        <w:t xml:space="preserve"> </w:t>
      </w:r>
      <w:r w:rsidRPr="009D4F65">
        <w:rPr>
          <w:rFonts w:ascii="Bookman Old Style" w:hAnsi="Bookman Old Style"/>
          <w:bCs/>
        </w:rPr>
        <w:t xml:space="preserve">– primjenjujući priručnik </w:t>
      </w:r>
      <w:r w:rsidRPr="009D4F65">
        <w:rPr>
          <w:rFonts w:ascii="Bookman Old Style" w:hAnsi="Bookman Old Style"/>
        </w:rPr>
        <w:t>AEWS u svrhu poduzi</w:t>
      </w:r>
      <w:r w:rsidR="00B61CD0">
        <w:rPr>
          <w:rFonts w:ascii="Bookman Old Style" w:hAnsi="Bookman Old Style"/>
        </w:rPr>
        <w:t>manja primjerenih mjera odgov</w:t>
      </w:r>
      <w:r w:rsidR="003201AF">
        <w:rPr>
          <w:rFonts w:ascii="Bookman Old Style" w:hAnsi="Bookman Old Style"/>
        </w:rPr>
        <w:t>ora</w:t>
      </w:r>
      <w:r w:rsidRPr="009D4F65">
        <w:rPr>
          <w:rFonts w:ascii="Bookman Old Style" w:hAnsi="Bookman Old Style"/>
          <w:bCs/>
        </w:rPr>
        <w:t>.</w:t>
      </w:r>
    </w:p>
    <w:p w14:paraId="2F6A95C9" w14:textId="53E3EA94" w:rsidR="00FF302D" w:rsidRPr="009D4F65" w:rsidRDefault="00FF302D" w:rsidP="00FF302D">
      <w:pPr>
        <w:numPr>
          <w:ilvl w:val="0"/>
          <w:numId w:val="5"/>
        </w:numPr>
        <w:tabs>
          <w:tab w:val="left" w:pos="1440"/>
        </w:tabs>
        <w:spacing w:after="120"/>
        <w:ind w:left="357" w:hanging="357"/>
        <w:jc w:val="both"/>
        <w:outlineLvl w:val="2"/>
        <w:rPr>
          <w:rFonts w:ascii="Bookman Old Style" w:hAnsi="Bookman Old Style"/>
          <w:bCs/>
        </w:rPr>
      </w:pPr>
      <w:r w:rsidRPr="009D4F65">
        <w:rPr>
          <w:rFonts w:ascii="Bookman Old Style" w:hAnsi="Bookman Old Style"/>
          <w:bCs/>
        </w:rPr>
        <w:t>Stranka s čijeg područja prijeti opasnost će bez o</w:t>
      </w:r>
      <w:r w:rsidR="00B61CD0">
        <w:rPr>
          <w:rFonts w:ascii="Bookman Old Style" w:hAnsi="Bookman Old Style"/>
          <w:bCs/>
        </w:rPr>
        <w:t>dlaganja obavijestiti pogođene s</w:t>
      </w:r>
      <w:r w:rsidRPr="009D4F65">
        <w:rPr>
          <w:rFonts w:ascii="Bookman Old Style" w:hAnsi="Bookman Old Style"/>
          <w:bCs/>
        </w:rPr>
        <w:t>tranke i Savsku komisiju putem postojećeg sustava upozorenja o tim procjenama kao i o svakoj aktivnosti koju je poduzela ili namjerava poduzeti za suzbijanje iznenadne situacije.</w:t>
      </w:r>
    </w:p>
    <w:p w14:paraId="27010D33" w14:textId="77777777" w:rsidR="00FF302D" w:rsidRPr="009D4F65" w:rsidRDefault="00FF302D" w:rsidP="00FF302D">
      <w:pPr>
        <w:keepNext/>
        <w:keepLines/>
        <w:spacing w:before="240" w:after="120"/>
        <w:jc w:val="center"/>
        <w:rPr>
          <w:rFonts w:ascii="Bookman Old Style" w:hAnsi="Bookman Old Style"/>
          <w:b/>
        </w:rPr>
      </w:pPr>
      <w:r w:rsidRPr="009D4F65">
        <w:rPr>
          <w:rFonts w:ascii="Bookman Old Style" w:hAnsi="Bookman Old Style"/>
          <w:b/>
        </w:rPr>
        <w:t>Članak 9.</w:t>
      </w:r>
    </w:p>
    <w:p w14:paraId="6E641473" w14:textId="209667F9" w:rsidR="00FF302D" w:rsidRPr="009D4F65" w:rsidRDefault="00FF302D" w:rsidP="00FF302D">
      <w:pPr>
        <w:keepNext/>
        <w:keepLines/>
        <w:spacing w:after="120"/>
        <w:jc w:val="center"/>
        <w:rPr>
          <w:rFonts w:ascii="Bookman Old Style" w:hAnsi="Bookman Old Style"/>
          <w:b/>
        </w:rPr>
      </w:pPr>
      <w:r>
        <w:rPr>
          <w:rFonts w:ascii="Bookman Old Style" w:hAnsi="Bookman Old Style"/>
          <w:b/>
        </w:rPr>
        <w:t>Hitn</w:t>
      </w:r>
      <w:r w:rsidR="00332005">
        <w:rPr>
          <w:rFonts w:ascii="Bookman Old Style" w:hAnsi="Bookman Old Style"/>
          <w:b/>
        </w:rPr>
        <w:t>i odgovor</w:t>
      </w:r>
    </w:p>
    <w:p w14:paraId="10715F17" w14:textId="1F52A01A" w:rsidR="00FF302D" w:rsidRPr="009D4F65" w:rsidRDefault="00FF302D" w:rsidP="00FF302D">
      <w:pPr>
        <w:tabs>
          <w:tab w:val="left" w:pos="1440"/>
        </w:tabs>
        <w:spacing w:after="120"/>
        <w:jc w:val="both"/>
        <w:rPr>
          <w:rFonts w:ascii="Bookman Old Style" w:hAnsi="Bookman Old Style"/>
        </w:rPr>
      </w:pPr>
      <w:r w:rsidRPr="009D4F65">
        <w:rPr>
          <w:rFonts w:ascii="Bookman Old Style" w:hAnsi="Bookman Old Style"/>
          <w:bCs/>
        </w:rPr>
        <w:t>Stranke osigura</w:t>
      </w:r>
      <w:r w:rsidR="002429F7">
        <w:rPr>
          <w:rFonts w:ascii="Bookman Old Style" w:hAnsi="Bookman Old Style"/>
          <w:bCs/>
        </w:rPr>
        <w:t>vaju</w:t>
      </w:r>
      <w:r w:rsidRPr="009D4F65">
        <w:rPr>
          <w:rFonts w:ascii="Bookman Old Style" w:hAnsi="Bookman Old Style"/>
          <w:bCs/>
        </w:rPr>
        <w:t xml:space="preserve"> da se, u slučaju iznenadne situ</w:t>
      </w:r>
      <w:r w:rsidR="00B0345A">
        <w:rPr>
          <w:rFonts w:ascii="Bookman Old Style" w:hAnsi="Bookman Old Style"/>
          <w:bCs/>
        </w:rPr>
        <w:t>acije ili bliske prijetnje iste</w:t>
      </w:r>
      <w:r w:rsidRPr="009D4F65">
        <w:rPr>
          <w:rFonts w:ascii="Bookman Old Style" w:hAnsi="Bookman Old Style"/>
          <w:bCs/>
        </w:rPr>
        <w:t>, poduzmu odgovarajuće mjere odgovora što je prije moguće</w:t>
      </w:r>
      <w:r w:rsidRPr="009D4F65">
        <w:rPr>
          <w:rFonts w:ascii="Bookman Old Style" w:hAnsi="Bookman Old Style"/>
          <w:bCs/>
          <w:color w:val="FF6600"/>
        </w:rPr>
        <w:t xml:space="preserve"> </w:t>
      </w:r>
      <w:r w:rsidR="00B0345A">
        <w:rPr>
          <w:rFonts w:ascii="Bookman Old Style" w:hAnsi="Bookman Old Style"/>
          <w:bCs/>
        </w:rPr>
        <w:t>i koristeći najučinkovitije prakse,</w:t>
      </w:r>
      <w:r w:rsidRPr="009D4F65">
        <w:rPr>
          <w:rFonts w:ascii="Bookman Old Style" w:hAnsi="Bookman Old Style"/>
          <w:bCs/>
        </w:rPr>
        <w:t xml:space="preserve"> kako bi se kontrolirali i mini</w:t>
      </w:r>
      <w:r w:rsidR="00B0345A">
        <w:rPr>
          <w:rFonts w:ascii="Bookman Old Style" w:hAnsi="Bookman Old Style"/>
          <w:bCs/>
        </w:rPr>
        <w:t>malizirali utjecaji. Uključene stranke</w:t>
      </w:r>
      <w:r w:rsidRPr="009D4F65">
        <w:rPr>
          <w:rFonts w:ascii="Bookman Old Style" w:hAnsi="Bookman Old Style"/>
          <w:bCs/>
        </w:rPr>
        <w:t xml:space="preserve"> nastoj</w:t>
      </w:r>
      <w:r w:rsidR="002429F7">
        <w:rPr>
          <w:rFonts w:ascii="Bookman Old Style" w:hAnsi="Bookman Old Style"/>
          <w:bCs/>
        </w:rPr>
        <w:t>e</w:t>
      </w:r>
      <w:r w:rsidRPr="009D4F65">
        <w:rPr>
          <w:rFonts w:ascii="Bookman Old Style" w:hAnsi="Bookman Old Style"/>
          <w:bCs/>
        </w:rPr>
        <w:t>koordinirati svoje mjere odgovora. Stranka s čijeg područja prijeti opasnost nastav</w:t>
      </w:r>
      <w:r w:rsidR="002429F7">
        <w:rPr>
          <w:rFonts w:ascii="Bookman Old Style" w:hAnsi="Bookman Old Style"/>
          <w:bCs/>
        </w:rPr>
        <w:t>ljaju</w:t>
      </w:r>
      <w:r w:rsidRPr="009D4F65">
        <w:rPr>
          <w:rFonts w:ascii="Bookman Old Style" w:hAnsi="Bookman Old Style"/>
          <w:bCs/>
        </w:rPr>
        <w:t xml:space="preserve"> poduzimati mjere odgovora i pr</w:t>
      </w:r>
      <w:r w:rsidR="00B0345A">
        <w:rPr>
          <w:rFonts w:ascii="Bookman Old Style" w:hAnsi="Bookman Old Style"/>
          <w:bCs/>
        </w:rPr>
        <w:t>atiti situaciju dokle god traju</w:t>
      </w:r>
      <w:r w:rsidRPr="009D4F65">
        <w:rPr>
          <w:rFonts w:ascii="Bookman Old Style" w:hAnsi="Bookman Old Style"/>
        </w:rPr>
        <w:t xml:space="preserve"> prekogranični utjec</w:t>
      </w:r>
      <w:r w:rsidR="00B0345A">
        <w:rPr>
          <w:rFonts w:ascii="Bookman Old Style" w:hAnsi="Bookman Old Style"/>
        </w:rPr>
        <w:t>aji ili prijetnja prekograničnim utjecajima</w:t>
      </w:r>
      <w:r w:rsidRPr="009D4F65">
        <w:rPr>
          <w:rFonts w:ascii="Bookman Old Style" w:hAnsi="Bookman Old Style"/>
        </w:rPr>
        <w:t xml:space="preserve"> na vode, vodni režim i vodni ekosustav, te o t</w:t>
      </w:r>
      <w:r w:rsidR="00B0345A">
        <w:rPr>
          <w:rFonts w:ascii="Bookman Old Style" w:hAnsi="Bookman Old Style"/>
        </w:rPr>
        <w:t>ome izvještava</w:t>
      </w:r>
      <w:r w:rsidR="002429F7">
        <w:rPr>
          <w:rFonts w:ascii="Bookman Old Style" w:hAnsi="Bookman Old Style"/>
        </w:rPr>
        <w:t>ju</w:t>
      </w:r>
      <w:r w:rsidR="00B0345A">
        <w:rPr>
          <w:rFonts w:ascii="Bookman Old Style" w:hAnsi="Bookman Old Style"/>
        </w:rPr>
        <w:t xml:space="preserve"> pogođene s</w:t>
      </w:r>
      <w:r w:rsidRPr="009D4F65">
        <w:rPr>
          <w:rFonts w:ascii="Bookman Old Style" w:hAnsi="Bookman Old Style"/>
        </w:rPr>
        <w:t xml:space="preserve">tranke i Savsku komisiju. </w:t>
      </w:r>
    </w:p>
    <w:p w14:paraId="6859AAA1" w14:textId="77777777" w:rsidR="00FF302D" w:rsidRPr="009D4F65" w:rsidRDefault="00FF302D" w:rsidP="00FF302D">
      <w:pPr>
        <w:keepNext/>
        <w:keepLines/>
        <w:spacing w:before="240" w:after="120"/>
        <w:jc w:val="center"/>
        <w:rPr>
          <w:rFonts w:ascii="Bookman Old Style" w:hAnsi="Bookman Old Style"/>
          <w:b/>
        </w:rPr>
      </w:pPr>
      <w:r w:rsidRPr="009D4F65">
        <w:rPr>
          <w:rFonts w:ascii="Bookman Old Style" w:hAnsi="Bookman Old Style"/>
          <w:b/>
        </w:rPr>
        <w:t>Članak 10.</w:t>
      </w:r>
    </w:p>
    <w:p w14:paraId="52F3C1F2" w14:textId="77777777" w:rsidR="00FF302D" w:rsidRPr="009D4F65" w:rsidRDefault="00FF302D" w:rsidP="00FF302D">
      <w:pPr>
        <w:keepNext/>
        <w:keepLines/>
        <w:spacing w:after="120"/>
        <w:jc w:val="center"/>
        <w:rPr>
          <w:rFonts w:ascii="Bookman Old Style" w:hAnsi="Bookman Old Style"/>
          <w:b/>
        </w:rPr>
      </w:pPr>
      <w:r w:rsidRPr="009D4F65">
        <w:rPr>
          <w:rFonts w:ascii="Bookman Old Style" w:hAnsi="Bookman Old Style"/>
          <w:b/>
        </w:rPr>
        <w:t>Uzajamna pomoć</w:t>
      </w:r>
    </w:p>
    <w:p w14:paraId="6C644A7C" w14:textId="3DAEC619" w:rsidR="00FF302D" w:rsidRPr="009D4F65" w:rsidRDefault="00E7348A" w:rsidP="00FF302D">
      <w:pPr>
        <w:numPr>
          <w:ilvl w:val="0"/>
          <w:numId w:val="6"/>
        </w:numPr>
        <w:tabs>
          <w:tab w:val="left" w:pos="1440"/>
        </w:tabs>
        <w:spacing w:after="120"/>
        <w:ind w:left="360"/>
        <w:jc w:val="both"/>
        <w:rPr>
          <w:rFonts w:ascii="Bookman Old Style" w:hAnsi="Bookman Old Style"/>
        </w:rPr>
      </w:pPr>
      <w:r>
        <w:rPr>
          <w:rFonts w:ascii="Bookman Old Style" w:hAnsi="Bookman Old Style"/>
          <w:bCs/>
        </w:rPr>
        <w:t>U slučaju iznenadne situacije, s</w:t>
      </w:r>
      <w:r w:rsidR="00FF302D" w:rsidRPr="009D4F65">
        <w:rPr>
          <w:rFonts w:ascii="Bookman Old Style" w:hAnsi="Bookman Old Style"/>
          <w:bCs/>
        </w:rPr>
        <w:t>tranka mož</w:t>
      </w:r>
      <w:r>
        <w:rPr>
          <w:rFonts w:ascii="Bookman Old Style" w:hAnsi="Bookman Old Style"/>
          <w:bCs/>
        </w:rPr>
        <w:t>e zatražiti pomoć druge stranke</w:t>
      </w:r>
      <w:r w:rsidR="00FF302D" w:rsidRPr="009D4F65">
        <w:rPr>
          <w:rFonts w:ascii="Bookman Old Style" w:hAnsi="Bookman Old Style"/>
          <w:bCs/>
        </w:rPr>
        <w:t xml:space="preserve">, </w:t>
      </w:r>
      <w:r w:rsidR="00A67365">
        <w:rPr>
          <w:rFonts w:ascii="Bookman Old Style" w:hAnsi="Bookman Old Style"/>
          <w:bCs/>
        </w:rPr>
        <w:t>ukazujući na obim</w:t>
      </w:r>
      <w:r w:rsidR="00FF302D" w:rsidRPr="009D4F65">
        <w:rPr>
          <w:rFonts w:ascii="Bookman Old Style" w:hAnsi="Bookman Old Style"/>
          <w:bCs/>
        </w:rPr>
        <w:t xml:space="preserve"> i vrstu tražene pomoći. Stranka kojoj je upućen zahtjev za pomoć treba hitno odlučiti i obavijestit</w:t>
      </w:r>
      <w:r w:rsidR="00A67365">
        <w:rPr>
          <w:rFonts w:ascii="Bookman Old Style" w:hAnsi="Bookman Old Style"/>
          <w:bCs/>
        </w:rPr>
        <w:t>i s</w:t>
      </w:r>
      <w:r w:rsidR="00012D57">
        <w:rPr>
          <w:rFonts w:ascii="Bookman Old Style" w:hAnsi="Bookman Old Style"/>
          <w:bCs/>
        </w:rPr>
        <w:t>tranku koja traži pomoć je li</w:t>
      </w:r>
      <w:r w:rsidR="00FF302D" w:rsidRPr="009D4F65">
        <w:rPr>
          <w:rFonts w:ascii="Bookman Old Style" w:hAnsi="Bookman Old Style"/>
          <w:bCs/>
        </w:rPr>
        <w:t xml:space="preserve"> u mogućnosti pružiti traženu pomoć</w:t>
      </w:r>
      <w:r w:rsidR="00012D57">
        <w:rPr>
          <w:rFonts w:ascii="Bookman Old Style" w:hAnsi="Bookman Old Style"/>
          <w:bCs/>
        </w:rPr>
        <w:t>, te navesti obim</w:t>
      </w:r>
      <w:r w:rsidR="00FF302D" w:rsidRPr="009D4F65">
        <w:rPr>
          <w:rFonts w:ascii="Bookman Old Style" w:hAnsi="Bookman Old Style"/>
          <w:bCs/>
        </w:rPr>
        <w:t xml:space="preserve"> i uvjete pomoći koja može biti pružena.</w:t>
      </w:r>
    </w:p>
    <w:p w14:paraId="5E8A74A0" w14:textId="5F81DF00" w:rsidR="00FF302D" w:rsidRPr="009D4F65" w:rsidRDefault="00FF302D" w:rsidP="00FF302D">
      <w:pPr>
        <w:numPr>
          <w:ilvl w:val="0"/>
          <w:numId w:val="6"/>
        </w:numPr>
        <w:spacing w:after="60"/>
        <w:ind w:left="357" w:hanging="357"/>
        <w:jc w:val="both"/>
        <w:rPr>
          <w:rFonts w:ascii="Bookman Old Style" w:hAnsi="Bookman Old Style"/>
        </w:rPr>
      </w:pPr>
      <w:r w:rsidRPr="009D4F65">
        <w:rPr>
          <w:rFonts w:ascii="Bookman Old Style" w:hAnsi="Bookman Old Style"/>
          <w:bCs/>
        </w:rPr>
        <w:t>Stranke na koje se odnosi stavak 1. ovoga člank</w:t>
      </w:r>
      <w:r w:rsidR="00012D57">
        <w:rPr>
          <w:rFonts w:ascii="Bookman Old Style" w:hAnsi="Bookman Old Style"/>
          <w:bCs/>
        </w:rPr>
        <w:t>a surađ</w:t>
      </w:r>
      <w:r w:rsidR="00C23787">
        <w:rPr>
          <w:rFonts w:ascii="Bookman Old Style" w:hAnsi="Bookman Old Style"/>
          <w:bCs/>
        </w:rPr>
        <w:t>uju</w:t>
      </w:r>
      <w:r w:rsidR="00012D57">
        <w:rPr>
          <w:rFonts w:ascii="Bookman Old Style" w:hAnsi="Bookman Old Style"/>
          <w:bCs/>
        </w:rPr>
        <w:t xml:space="preserve"> kako bi omogućile žurno </w:t>
      </w:r>
      <w:r w:rsidRPr="009D4F65">
        <w:rPr>
          <w:rFonts w:ascii="Bookman Old Style" w:hAnsi="Bookman Old Style"/>
          <w:bCs/>
        </w:rPr>
        <w:t xml:space="preserve">pružanje dogovorene pomoći, uključujući, po potrebi, </w:t>
      </w:r>
      <w:r w:rsidR="00012D57">
        <w:rPr>
          <w:rFonts w:ascii="Bookman Old Style" w:hAnsi="Bookman Old Style"/>
          <w:bCs/>
        </w:rPr>
        <w:t>djelovanje kako bi se minimizirale posljedice i učinci</w:t>
      </w:r>
      <w:r w:rsidRPr="009D4F65">
        <w:rPr>
          <w:rFonts w:ascii="Bookman Old Style" w:hAnsi="Bookman Old Style"/>
          <w:bCs/>
        </w:rPr>
        <w:t xml:space="preserve"> </w:t>
      </w:r>
      <w:r w:rsidR="00012D57">
        <w:rPr>
          <w:rFonts w:ascii="Bookman Old Style" w:hAnsi="Bookman Old Style"/>
          <w:bCs/>
        </w:rPr>
        <w:t>iznenadnih onečišćenja</w:t>
      </w:r>
      <w:r w:rsidRPr="009D4F65">
        <w:rPr>
          <w:rFonts w:ascii="Bookman Old Style" w:hAnsi="Bookman Old Style"/>
          <w:bCs/>
        </w:rPr>
        <w:t xml:space="preserve">, te </w:t>
      </w:r>
      <w:r w:rsidR="00012D57">
        <w:rPr>
          <w:rFonts w:ascii="Bookman Old Style" w:hAnsi="Bookman Old Style"/>
          <w:bCs/>
        </w:rPr>
        <w:t>osigurala opća pomoć</w:t>
      </w:r>
      <w:r w:rsidRPr="009D4F65">
        <w:rPr>
          <w:rFonts w:ascii="Bookman Old Style" w:hAnsi="Bookman Old Style"/>
          <w:bCs/>
        </w:rPr>
        <w:t>.</w:t>
      </w:r>
    </w:p>
    <w:p w14:paraId="00A90874" w14:textId="77777777" w:rsidR="00FF302D" w:rsidRPr="009D4F65" w:rsidRDefault="00FF302D" w:rsidP="00FF302D">
      <w:pPr>
        <w:spacing w:after="60"/>
        <w:jc w:val="both"/>
        <w:rPr>
          <w:rFonts w:ascii="Bookman Old Style" w:hAnsi="Bookman Old Style"/>
        </w:rPr>
      </w:pPr>
    </w:p>
    <w:p w14:paraId="6FB5F3F3" w14:textId="5D77704C" w:rsidR="00FF302D" w:rsidRPr="009D4F65" w:rsidRDefault="00FF302D" w:rsidP="00FF302D">
      <w:pPr>
        <w:numPr>
          <w:ilvl w:val="0"/>
          <w:numId w:val="6"/>
        </w:numPr>
        <w:spacing w:after="60"/>
        <w:ind w:left="357" w:hanging="357"/>
        <w:jc w:val="both"/>
        <w:rPr>
          <w:rFonts w:ascii="Bookman Old Style" w:hAnsi="Bookman Old Style"/>
        </w:rPr>
      </w:pPr>
      <w:r w:rsidRPr="009D4F65">
        <w:rPr>
          <w:rFonts w:ascii="Bookman Old Style" w:hAnsi="Bookman Old Style"/>
          <w:bCs/>
        </w:rPr>
        <w:t xml:space="preserve">Kada stranke nemaju </w:t>
      </w:r>
      <w:r w:rsidR="006F3CE7">
        <w:rPr>
          <w:rFonts w:ascii="Bookman Old Style" w:hAnsi="Bookman Old Style"/>
          <w:bCs/>
        </w:rPr>
        <w:t>dvostrane ili mnogostrane</w:t>
      </w:r>
      <w:r w:rsidRPr="009D4F65">
        <w:rPr>
          <w:rFonts w:ascii="Bookman Old Style" w:hAnsi="Bookman Old Style"/>
          <w:bCs/>
        </w:rPr>
        <w:t xml:space="preserve"> sporazume koji obuhvaćaju  dogovore o pružanju uzajamne pomoći, osim ako se Stranke ne dogovore drugačije,  pomoć </w:t>
      </w:r>
      <w:r w:rsidR="006F3CE7">
        <w:rPr>
          <w:rFonts w:ascii="Bookman Old Style" w:hAnsi="Bookman Old Style"/>
          <w:bCs/>
        </w:rPr>
        <w:t>će</w:t>
      </w:r>
      <w:r w:rsidR="006F3CE7" w:rsidRPr="009D4F65">
        <w:rPr>
          <w:rFonts w:ascii="Bookman Old Style" w:hAnsi="Bookman Old Style"/>
          <w:bCs/>
        </w:rPr>
        <w:t xml:space="preserve"> </w:t>
      </w:r>
      <w:r w:rsidRPr="009D4F65">
        <w:rPr>
          <w:rFonts w:ascii="Bookman Old Style" w:hAnsi="Bookman Old Style"/>
          <w:bCs/>
        </w:rPr>
        <w:t>biti pružena kako slijedi:</w:t>
      </w:r>
    </w:p>
    <w:p w14:paraId="325C98C1" w14:textId="4F17E5DF" w:rsidR="00FF302D" w:rsidRPr="009D4F65" w:rsidRDefault="00FF302D" w:rsidP="00FF302D">
      <w:pPr>
        <w:spacing w:after="60"/>
        <w:ind w:left="1077" w:hanging="357"/>
        <w:jc w:val="both"/>
        <w:rPr>
          <w:rFonts w:ascii="Bookman Old Style" w:hAnsi="Bookman Old Style"/>
        </w:rPr>
      </w:pPr>
      <w:r w:rsidRPr="009D4F65">
        <w:rPr>
          <w:rFonts w:ascii="Bookman Old Style" w:hAnsi="Bookman Old Style"/>
        </w:rPr>
        <w:t>(a)</w:t>
      </w:r>
      <w:r w:rsidR="002D4449">
        <w:rPr>
          <w:rFonts w:ascii="Bookman Old Style" w:hAnsi="Bookman Old Style"/>
        </w:rPr>
        <w:t xml:space="preserve"> s</w:t>
      </w:r>
      <w:r w:rsidRPr="009D4F65">
        <w:rPr>
          <w:rFonts w:ascii="Bookman Old Style" w:hAnsi="Bookman Old Style"/>
        </w:rPr>
        <w:t>tranka koja traži pomoć odgovorna je za davanje općih uputa, nadzor</w:t>
      </w:r>
      <w:r w:rsidR="006F3CE7">
        <w:rPr>
          <w:rFonts w:ascii="Bookman Old Style" w:hAnsi="Bookman Old Style"/>
        </w:rPr>
        <w:t>, koordinaciju i nadgledanje</w:t>
      </w:r>
      <w:r w:rsidRPr="009D4F65">
        <w:rPr>
          <w:rFonts w:ascii="Bookman Old Style" w:hAnsi="Bookman Old Style"/>
        </w:rPr>
        <w:t xml:space="preserve"> pomoći</w:t>
      </w:r>
      <w:r w:rsidR="002D4449">
        <w:rPr>
          <w:rFonts w:ascii="Bookman Old Style" w:hAnsi="Bookman Old Style"/>
        </w:rPr>
        <w:t>;</w:t>
      </w:r>
      <w:r w:rsidRPr="009D4F65">
        <w:rPr>
          <w:rFonts w:ascii="Bookman Old Style" w:hAnsi="Bookman Old Style"/>
        </w:rPr>
        <w:t xml:space="preserve"> </w:t>
      </w:r>
    </w:p>
    <w:p w14:paraId="255D03A6" w14:textId="16B19564" w:rsidR="00FF302D" w:rsidRPr="009D4F65" w:rsidRDefault="00FF302D" w:rsidP="00FF302D">
      <w:pPr>
        <w:spacing w:after="60"/>
        <w:ind w:left="1077" w:hanging="357"/>
        <w:jc w:val="both"/>
        <w:rPr>
          <w:rFonts w:ascii="Bookman Old Style" w:hAnsi="Bookman Old Style"/>
        </w:rPr>
      </w:pPr>
      <w:r w:rsidRPr="009D4F65">
        <w:rPr>
          <w:rFonts w:ascii="Bookman Old Style" w:hAnsi="Bookman Old Style"/>
        </w:rPr>
        <w:t>(b)</w:t>
      </w:r>
      <w:r w:rsidR="002D4449">
        <w:rPr>
          <w:rFonts w:ascii="Bookman Old Style" w:hAnsi="Bookman Old Style"/>
        </w:rPr>
        <w:t xml:space="preserve"> o</w:t>
      </w:r>
      <w:r w:rsidRPr="009D4F65">
        <w:rPr>
          <w:rFonts w:ascii="Bookman Old Style" w:hAnsi="Bookman Old Style"/>
        </w:rPr>
        <w:t xml:space="preserve">soblje uključeno u pružanje pomoći postupa sukladno važećim </w:t>
      </w:r>
      <w:r w:rsidR="000066D4">
        <w:rPr>
          <w:rFonts w:ascii="Bookman Old Style" w:hAnsi="Bookman Old Style"/>
        </w:rPr>
        <w:t>pravnim propisima</w:t>
      </w:r>
      <w:r w:rsidR="000066D4" w:rsidRPr="009D4F65">
        <w:rPr>
          <w:rFonts w:ascii="Bookman Old Style" w:hAnsi="Bookman Old Style"/>
        </w:rPr>
        <w:t xml:space="preserve"> </w:t>
      </w:r>
      <w:r w:rsidR="000066D4">
        <w:rPr>
          <w:rFonts w:ascii="Bookman Old Style" w:hAnsi="Bookman Old Style"/>
        </w:rPr>
        <w:t>s</w:t>
      </w:r>
      <w:r w:rsidRPr="009D4F65">
        <w:rPr>
          <w:rFonts w:ascii="Bookman Old Style" w:hAnsi="Bookman Old Style"/>
        </w:rPr>
        <w:t>tranke koja traži pomoć</w:t>
      </w:r>
      <w:r w:rsidR="002D4449">
        <w:rPr>
          <w:rFonts w:ascii="Bookman Old Style" w:hAnsi="Bookman Old Style"/>
        </w:rPr>
        <w:t>;</w:t>
      </w:r>
    </w:p>
    <w:p w14:paraId="7C61C17B" w14:textId="43577B33" w:rsidR="00FF302D" w:rsidRPr="009D4F65" w:rsidRDefault="00FF302D" w:rsidP="00FF302D">
      <w:pPr>
        <w:spacing w:after="60"/>
        <w:ind w:left="1077" w:hanging="357"/>
        <w:jc w:val="both"/>
        <w:rPr>
          <w:rFonts w:ascii="Bookman Old Style" w:hAnsi="Bookman Old Style"/>
        </w:rPr>
      </w:pPr>
      <w:r w:rsidRPr="009D4F65">
        <w:rPr>
          <w:rFonts w:ascii="Bookman Old Style" w:hAnsi="Bookman Old Style"/>
        </w:rPr>
        <w:t xml:space="preserve">(c) </w:t>
      </w:r>
      <w:r w:rsidR="002D4449">
        <w:rPr>
          <w:rFonts w:ascii="Bookman Old Style" w:hAnsi="Bookman Old Style"/>
        </w:rPr>
        <w:t>o</w:t>
      </w:r>
      <w:r w:rsidRPr="009D4F65">
        <w:rPr>
          <w:rFonts w:ascii="Bookman Old Style" w:hAnsi="Bookman Old Style"/>
        </w:rPr>
        <w:t xml:space="preserve">dgovarajuća tijela </w:t>
      </w:r>
      <w:r w:rsidR="00727247">
        <w:rPr>
          <w:rFonts w:ascii="Bookman Old Style" w:hAnsi="Bookman Old Style"/>
        </w:rPr>
        <w:t>s</w:t>
      </w:r>
      <w:r w:rsidRPr="009D4F65">
        <w:rPr>
          <w:rFonts w:ascii="Bookman Old Style" w:hAnsi="Bookman Old Style"/>
        </w:rPr>
        <w:t xml:space="preserve">tranke koja traži pomoć </w:t>
      </w:r>
      <w:r w:rsidR="00727247">
        <w:rPr>
          <w:rFonts w:ascii="Bookman Old Style" w:hAnsi="Bookman Old Style"/>
        </w:rPr>
        <w:t>trebaju</w:t>
      </w:r>
      <w:r w:rsidR="00727247" w:rsidRPr="009D4F65">
        <w:rPr>
          <w:rFonts w:ascii="Bookman Old Style" w:hAnsi="Bookman Old Style"/>
        </w:rPr>
        <w:t xml:space="preserve"> </w:t>
      </w:r>
      <w:r w:rsidRPr="009D4F65">
        <w:rPr>
          <w:rFonts w:ascii="Bookman Old Style" w:hAnsi="Bookman Old Style"/>
        </w:rPr>
        <w:t>surađivati s tijel</w:t>
      </w:r>
      <w:r w:rsidR="00727247">
        <w:rPr>
          <w:rFonts w:ascii="Bookman Old Style" w:hAnsi="Bookman Old Style"/>
        </w:rPr>
        <w:t>ima</w:t>
      </w:r>
      <w:r w:rsidRPr="009D4F65">
        <w:rPr>
          <w:rFonts w:ascii="Bookman Old Style" w:hAnsi="Bookman Old Style"/>
        </w:rPr>
        <w:t xml:space="preserve"> koj</w:t>
      </w:r>
      <w:r w:rsidR="00727247">
        <w:rPr>
          <w:rFonts w:ascii="Bookman Old Style" w:hAnsi="Bookman Old Style"/>
        </w:rPr>
        <w:t xml:space="preserve">a, </w:t>
      </w:r>
      <w:r w:rsidR="00727247" w:rsidRPr="009D4F65">
        <w:rPr>
          <w:rFonts w:ascii="Bookman Old Style" w:hAnsi="Bookman Old Style"/>
        </w:rPr>
        <w:t>sukladno s člankom 11.</w:t>
      </w:r>
      <w:r w:rsidR="00727247">
        <w:rPr>
          <w:rFonts w:ascii="Bookman Old Style" w:hAnsi="Bookman Old Style"/>
        </w:rPr>
        <w:t>, s</w:t>
      </w:r>
      <w:r w:rsidRPr="009D4F65">
        <w:rPr>
          <w:rFonts w:ascii="Bookman Old Style" w:hAnsi="Bookman Old Style"/>
        </w:rPr>
        <w:t xml:space="preserve">tranka koja pruža pomoć, </w:t>
      </w:r>
      <w:r w:rsidR="00727247">
        <w:rPr>
          <w:rFonts w:ascii="Bookman Old Style" w:hAnsi="Bookman Old Style"/>
        </w:rPr>
        <w:t>zaduži</w:t>
      </w:r>
      <w:r w:rsidRPr="009D4F65">
        <w:rPr>
          <w:rFonts w:ascii="Bookman Old Style" w:hAnsi="Bookman Old Style"/>
        </w:rPr>
        <w:t xml:space="preserve"> za neposredan operativni nadzor nad osobljem i opremom koju </w:t>
      </w:r>
      <w:r w:rsidR="00727247">
        <w:rPr>
          <w:rFonts w:ascii="Bookman Old Style" w:hAnsi="Bookman Old Style"/>
        </w:rPr>
        <w:t>daje</w:t>
      </w:r>
      <w:r w:rsidR="00727247" w:rsidRPr="009D4F65">
        <w:rPr>
          <w:rFonts w:ascii="Bookman Old Style" w:hAnsi="Bookman Old Style"/>
        </w:rPr>
        <w:t xml:space="preserve"> </w:t>
      </w:r>
      <w:r w:rsidR="00727247">
        <w:rPr>
          <w:rFonts w:ascii="Bookman Old Style" w:hAnsi="Bookman Old Style"/>
        </w:rPr>
        <w:t>s</w:t>
      </w:r>
      <w:r w:rsidRPr="009D4F65">
        <w:rPr>
          <w:rFonts w:ascii="Bookman Old Style" w:hAnsi="Bookman Old Style"/>
        </w:rPr>
        <w:t>tranka koja pruža pomoć</w:t>
      </w:r>
      <w:r w:rsidR="002D4449">
        <w:rPr>
          <w:rFonts w:ascii="Bookman Old Style" w:hAnsi="Bookman Old Style"/>
        </w:rPr>
        <w:t>;</w:t>
      </w:r>
      <w:r w:rsidRPr="009D4F65">
        <w:rPr>
          <w:rFonts w:ascii="Bookman Old Style" w:hAnsi="Bookman Old Style"/>
        </w:rPr>
        <w:t xml:space="preserve"> </w:t>
      </w:r>
    </w:p>
    <w:p w14:paraId="4D488524" w14:textId="2B777469" w:rsidR="00FF302D" w:rsidRPr="009D4F65" w:rsidRDefault="00FF302D" w:rsidP="00FF302D">
      <w:pPr>
        <w:spacing w:after="60"/>
        <w:ind w:left="1077" w:hanging="357"/>
        <w:jc w:val="both"/>
        <w:rPr>
          <w:rFonts w:ascii="Bookman Old Style" w:hAnsi="Bookman Old Style"/>
        </w:rPr>
      </w:pPr>
      <w:r w:rsidRPr="009D4F65">
        <w:rPr>
          <w:rFonts w:ascii="Bookman Old Style" w:hAnsi="Bookman Old Style"/>
        </w:rPr>
        <w:t xml:space="preserve">(d) </w:t>
      </w:r>
      <w:r w:rsidR="002D4449">
        <w:rPr>
          <w:rFonts w:ascii="Bookman Old Style" w:hAnsi="Bookman Old Style"/>
        </w:rPr>
        <w:t>s</w:t>
      </w:r>
      <w:r w:rsidRPr="009D4F65">
        <w:rPr>
          <w:rFonts w:ascii="Bookman Old Style" w:hAnsi="Bookman Old Style"/>
        </w:rPr>
        <w:t>tranka koja traži pomoć, u okviru svojih mogućnosti, osigura</w:t>
      </w:r>
      <w:r w:rsidR="0016148B">
        <w:rPr>
          <w:rFonts w:ascii="Bookman Old Style" w:hAnsi="Bookman Old Style"/>
        </w:rPr>
        <w:t>va</w:t>
      </w:r>
      <w:r w:rsidRPr="009D4F65">
        <w:rPr>
          <w:rFonts w:ascii="Bookman Old Style" w:hAnsi="Bookman Old Style"/>
        </w:rPr>
        <w:t xml:space="preserve"> lokaln</w:t>
      </w:r>
      <w:r w:rsidR="007E2C42">
        <w:rPr>
          <w:rFonts w:ascii="Bookman Old Style" w:hAnsi="Bookman Old Style"/>
        </w:rPr>
        <w:t>a</w:t>
      </w:r>
      <w:r w:rsidRPr="009D4F65">
        <w:rPr>
          <w:rFonts w:ascii="Bookman Old Style" w:hAnsi="Bookman Old Style"/>
        </w:rPr>
        <w:t xml:space="preserve"> </w:t>
      </w:r>
      <w:r w:rsidR="007E2C42">
        <w:rPr>
          <w:rFonts w:ascii="Bookman Old Style" w:hAnsi="Bookman Old Style"/>
        </w:rPr>
        <w:t>sredstva</w:t>
      </w:r>
      <w:r w:rsidR="007E2C42" w:rsidRPr="009D4F65">
        <w:rPr>
          <w:rFonts w:ascii="Bookman Old Style" w:hAnsi="Bookman Old Style"/>
        </w:rPr>
        <w:t xml:space="preserve"> </w:t>
      </w:r>
      <w:r w:rsidRPr="009D4F65">
        <w:rPr>
          <w:rFonts w:ascii="Bookman Old Style" w:hAnsi="Bookman Old Style"/>
        </w:rPr>
        <w:t xml:space="preserve">i usluge za </w:t>
      </w:r>
      <w:r w:rsidR="007E2C42">
        <w:rPr>
          <w:rFonts w:ascii="Bookman Old Style" w:hAnsi="Bookman Old Style"/>
        </w:rPr>
        <w:t>odgovarajuće</w:t>
      </w:r>
      <w:r w:rsidR="007E2C42" w:rsidRPr="009D4F65">
        <w:rPr>
          <w:rFonts w:ascii="Bookman Old Style" w:hAnsi="Bookman Old Style"/>
        </w:rPr>
        <w:t xml:space="preserve"> </w:t>
      </w:r>
      <w:r w:rsidRPr="009D4F65">
        <w:rPr>
          <w:rFonts w:ascii="Bookman Old Style" w:hAnsi="Bookman Old Style"/>
        </w:rPr>
        <w:t>i djelotvorno pružanje pomoći</w:t>
      </w:r>
      <w:r w:rsidR="007E2C42">
        <w:rPr>
          <w:rFonts w:ascii="Bookman Old Style" w:hAnsi="Bookman Old Style"/>
        </w:rPr>
        <w:t>,</w:t>
      </w:r>
      <w:r w:rsidRPr="009D4F65">
        <w:rPr>
          <w:rFonts w:ascii="Bookman Old Style" w:hAnsi="Bookman Old Style"/>
        </w:rPr>
        <w:t xml:space="preserve"> te zaštitu osoblja, opreme i materijala</w:t>
      </w:r>
      <w:r w:rsidR="007E2C42">
        <w:rPr>
          <w:rFonts w:ascii="Bookman Old Style" w:hAnsi="Bookman Old Style"/>
        </w:rPr>
        <w:t>,</w:t>
      </w:r>
      <w:r w:rsidRPr="009D4F65">
        <w:rPr>
          <w:rFonts w:ascii="Bookman Old Style" w:hAnsi="Bookman Old Style"/>
        </w:rPr>
        <w:t xml:space="preserve"> koj</w:t>
      </w:r>
      <w:r w:rsidR="007E2C42">
        <w:rPr>
          <w:rFonts w:ascii="Bookman Old Style" w:hAnsi="Bookman Old Style"/>
        </w:rPr>
        <w:t xml:space="preserve">e je na njezino državno područje za </w:t>
      </w:r>
      <w:r w:rsidRPr="009D4F65">
        <w:rPr>
          <w:rFonts w:ascii="Bookman Old Style" w:hAnsi="Bookman Old Style"/>
        </w:rPr>
        <w:t xml:space="preserve">tu svrhu </w:t>
      </w:r>
      <w:r w:rsidR="007E2C42">
        <w:rPr>
          <w:rFonts w:ascii="Bookman Old Style" w:hAnsi="Bookman Old Style"/>
        </w:rPr>
        <w:t>dopremila</w:t>
      </w:r>
      <w:r w:rsidRPr="009D4F65">
        <w:rPr>
          <w:rFonts w:ascii="Bookman Old Style" w:hAnsi="Bookman Old Style"/>
        </w:rPr>
        <w:t xml:space="preserve">, ili </w:t>
      </w:r>
      <w:r w:rsidR="00712244">
        <w:rPr>
          <w:rFonts w:ascii="Bookman Old Style" w:hAnsi="Bookman Old Style"/>
        </w:rPr>
        <w:t xml:space="preserve">su dopremljeni </w:t>
      </w:r>
      <w:r w:rsidRPr="009D4F65">
        <w:rPr>
          <w:rFonts w:ascii="Bookman Old Style" w:hAnsi="Bookman Old Style"/>
        </w:rPr>
        <w:t xml:space="preserve">u ime </w:t>
      </w:r>
      <w:r w:rsidR="00712244">
        <w:rPr>
          <w:rFonts w:ascii="Bookman Old Style" w:hAnsi="Bookman Old Style"/>
        </w:rPr>
        <w:t>s</w:t>
      </w:r>
      <w:r w:rsidRPr="009D4F65">
        <w:rPr>
          <w:rFonts w:ascii="Bookman Old Style" w:hAnsi="Bookman Old Style"/>
        </w:rPr>
        <w:t>tranke koja pruža pomoć</w:t>
      </w:r>
      <w:r w:rsidR="002D4449">
        <w:rPr>
          <w:rFonts w:ascii="Bookman Old Style" w:hAnsi="Bookman Old Style"/>
        </w:rPr>
        <w:t>;</w:t>
      </w:r>
    </w:p>
    <w:p w14:paraId="7228A0D9" w14:textId="0C6F14C5" w:rsidR="00FF302D" w:rsidRPr="009D4F65" w:rsidRDefault="00FF302D" w:rsidP="00FF302D">
      <w:pPr>
        <w:spacing w:after="60"/>
        <w:ind w:left="1077" w:hanging="357"/>
        <w:jc w:val="both"/>
        <w:rPr>
          <w:rFonts w:ascii="Bookman Old Style" w:hAnsi="Bookman Old Style"/>
        </w:rPr>
      </w:pPr>
      <w:r w:rsidRPr="009D4F65">
        <w:rPr>
          <w:rFonts w:ascii="Bookman Old Style" w:hAnsi="Bookman Old Style"/>
        </w:rPr>
        <w:t xml:space="preserve">(e) </w:t>
      </w:r>
      <w:r w:rsidR="002D4449">
        <w:rPr>
          <w:rFonts w:ascii="Bookman Old Style" w:hAnsi="Bookman Old Style"/>
        </w:rPr>
        <w:t>u</w:t>
      </w:r>
      <w:r w:rsidRPr="009D4F65">
        <w:rPr>
          <w:rFonts w:ascii="Bookman Old Style" w:hAnsi="Bookman Old Style"/>
        </w:rPr>
        <w:t xml:space="preserve">koliko se </w:t>
      </w:r>
      <w:r w:rsidR="0085061C">
        <w:rPr>
          <w:rFonts w:ascii="Bookman Old Style" w:hAnsi="Bookman Old Style"/>
        </w:rPr>
        <w:t>zainteresirane</w:t>
      </w:r>
      <w:r w:rsidR="0085061C" w:rsidRPr="009D4F65">
        <w:rPr>
          <w:rFonts w:ascii="Bookman Old Style" w:hAnsi="Bookman Old Style"/>
        </w:rPr>
        <w:t xml:space="preserve"> </w:t>
      </w:r>
      <w:r w:rsidR="0085061C">
        <w:rPr>
          <w:rFonts w:ascii="Bookman Old Style" w:hAnsi="Bookman Old Style"/>
        </w:rPr>
        <w:t>s</w:t>
      </w:r>
      <w:r w:rsidRPr="009D4F65">
        <w:rPr>
          <w:rFonts w:ascii="Bookman Old Style" w:hAnsi="Bookman Old Style"/>
        </w:rPr>
        <w:t>tranke nisu drugačije dogovorile, pomoć se pruž</w:t>
      </w:r>
      <w:r w:rsidR="0016148B">
        <w:rPr>
          <w:rFonts w:ascii="Bookman Old Style" w:hAnsi="Bookman Old Style"/>
        </w:rPr>
        <w:t>a</w:t>
      </w:r>
      <w:r w:rsidRPr="009D4F65">
        <w:rPr>
          <w:rFonts w:ascii="Bookman Old Style" w:hAnsi="Bookman Old Style"/>
        </w:rPr>
        <w:t xml:space="preserve"> na trošak </w:t>
      </w:r>
      <w:r w:rsidR="0085061C">
        <w:rPr>
          <w:rFonts w:ascii="Bookman Old Style" w:hAnsi="Bookman Old Style"/>
        </w:rPr>
        <w:t>s</w:t>
      </w:r>
      <w:r w:rsidRPr="009D4F65">
        <w:rPr>
          <w:rFonts w:ascii="Bookman Old Style" w:hAnsi="Bookman Old Style"/>
        </w:rPr>
        <w:t>tranke koja traži pomoć. Stranka koja pruža pomoć može se u svako doba u cijelosti ili djelomično odreći prava na naknadu troškova</w:t>
      </w:r>
      <w:r w:rsidR="002D4449">
        <w:rPr>
          <w:rFonts w:ascii="Bookman Old Style" w:hAnsi="Bookman Old Style"/>
        </w:rPr>
        <w:t>;</w:t>
      </w:r>
    </w:p>
    <w:p w14:paraId="1BAF9ED1" w14:textId="6A94C108" w:rsidR="00FF302D" w:rsidRPr="009D4F65" w:rsidRDefault="00FF302D" w:rsidP="00FF302D">
      <w:pPr>
        <w:spacing w:after="60"/>
        <w:ind w:left="1077" w:hanging="357"/>
        <w:jc w:val="both"/>
        <w:rPr>
          <w:rFonts w:ascii="Bookman Old Style" w:hAnsi="Bookman Old Style"/>
        </w:rPr>
      </w:pPr>
      <w:r w:rsidRPr="009D4F65">
        <w:rPr>
          <w:rFonts w:ascii="Bookman Old Style" w:hAnsi="Bookman Old Style"/>
        </w:rPr>
        <w:t xml:space="preserve">(f) </w:t>
      </w:r>
      <w:r w:rsidR="002D4449">
        <w:rPr>
          <w:rFonts w:ascii="Bookman Old Style" w:hAnsi="Bookman Old Style"/>
        </w:rPr>
        <w:t>s</w:t>
      </w:r>
      <w:r w:rsidRPr="009D4F65">
        <w:rPr>
          <w:rFonts w:ascii="Bookman Old Style" w:hAnsi="Bookman Old Style"/>
        </w:rPr>
        <w:t>tranka koja traži pomoć ul</w:t>
      </w:r>
      <w:r w:rsidR="0016148B">
        <w:rPr>
          <w:rFonts w:ascii="Bookman Old Style" w:hAnsi="Bookman Old Style"/>
        </w:rPr>
        <w:t>aže</w:t>
      </w:r>
      <w:r w:rsidRPr="009D4F65">
        <w:rPr>
          <w:rFonts w:ascii="Bookman Old Style" w:hAnsi="Bookman Old Style"/>
        </w:rPr>
        <w:t xml:space="preserve"> će </w:t>
      </w:r>
      <w:r w:rsidR="00A30438">
        <w:rPr>
          <w:rFonts w:ascii="Bookman Old Style" w:hAnsi="Bookman Old Style"/>
        </w:rPr>
        <w:t>najveće</w:t>
      </w:r>
      <w:r w:rsidR="00A30438" w:rsidRPr="009D4F65">
        <w:rPr>
          <w:rFonts w:ascii="Bookman Old Style" w:hAnsi="Bookman Old Style"/>
        </w:rPr>
        <w:t xml:space="preserve"> </w:t>
      </w:r>
      <w:r w:rsidRPr="009D4F65">
        <w:rPr>
          <w:rFonts w:ascii="Bookman Old Style" w:hAnsi="Bookman Old Style"/>
        </w:rPr>
        <w:t xml:space="preserve">napore da </w:t>
      </w:r>
      <w:r w:rsidR="00A30438">
        <w:rPr>
          <w:rFonts w:ascii="Bookman Old Style" w:hAnsi="Bookman Old Style"/>
        </w:rPr>
        <w:t>s</w:t>
      </w:r>
      <w:r w:rsidRPr="009D4F65">
        <w:rPr>
          <w:rFonts w:ascii="Bookman Old Style" w:hAnsi="Bookman Old Style"/>
        </w:rPr>
        <w:t>tranci koja pruža pomoć i osobama koje djeluju u njezino ime osigura povlastice, imunitet</w:t>
      </w:r>
      <w:r w:rsidR="00A30438">
        <w:rPr>
          <w:rFonts w:ascii="Bookman Old Style" w:hAnsi="Bookman Old Style"/>
        </w:rPr>
        <w:t>e</w:t>
      </w:r>
      <w:r w:rsidRPr="009D4F65">
        <w:rPr>
          <w:rFonts w:ascii="Bookman Old Style" w:hAnsi="Bookman Old Style"/>
        </w:rPr>
        <w:t xml:space="preserve"> ili </w:t>
      </w:r>
      <w:r w:rsidR="00A30438">
        <w:rPr>
          <w:rFonts w:ascii="Bookman Old Style" w:hAnsi="Bookman Old Style"/>
        </w:rPr>
        <w:t>olakšice</w:t>
      </w:r>
      <w:r w:rsidR="00A30438" w:rsidRPr="009D4F65">
        <w:rPr>
          <w:rFonts w:ascii="Bookman Old Style" w:hAnsi="Bookman Old Style"/>
        </w:rPr>
        <w:t xml:space="preserve"> </w:t>
      </w:r>
      <w:r w:rsidRPr="009D4F65">
        <w:rPr>
          <w:rFonts w:ascii="Bookman Old Style" w:hAnsi="Bookman Old Style"/>
        </w:rPr>
        <w:t>neophodne za brzo provođenje svih nje</w:t>
      </w:r>
      <w:r w:rsidR="00A30438">
        <w:rPr>
          <w:rFonts w:ascii="Bookman Old Style" w:hAnsi="Bookman Old Style"/>
        </w:rPr>
        <w:t>zi</w:t>
      </w:r>
      <w:r w:rsidRPr="009D4F65">
        <w:rPr>
          <w:rFonts w:ascii="Bookman Old Style" w:hAnsi="Bookman Old Style"/>
        </w:rPr>
        <w:t xml:space="preserve">nih </w:t>
      </w:r>
      <w:r w:rsidR="00A30438">
        <w:rPr>
          <w:rFonts w:ascii="Bookman Old Style" w:hAnsi="Bookman Old Style"/>
        </w:rPr>
        <w:t>zadaća</w:t>
      </w:r>
      <w:r w:rsidR="00A30438" w:rsidRPr="009D4F65">
        <w:rPr>
          <w:rFonts w:ascii="Bookman Old Style" w:hAnsi="Bookman Old Style"/>
        </w:rPr>
        <w:t xml:space="preserve"> </w:t>
      </w:r>
      <w:r w:rsidRPr="009D4F65">
        <w:rPr>
          <w:rFonts w:ascii="Bookman Old Style" w:hAnsi="Bookman Old Style"/>
        </w:rPr>
        <w:t>na pružanju pomoći</w:t>
      </w:r>
      <w:r w:rsidR="002D4449">
        <w:rPr>
          <w:rFonts w:ascii="Bookman Old Style" w:hAnsi="Bookman Old Style"/>
        </w:rPr>
        <w:t>;</w:t>
      </w:r>
      <w:r w:rsidRPr="009D4F65">
        <w:rPr>
          <w:rFonts w:ascii="Bookman Old Style" w:hAnsi="Bookman Old Style"/>
        </w:rPr>
        <w:t xml:space="preserve"> </w:t>
      </w:r>
      <w:r w:rsidR="002D4449">
        <w:rPr>
          <w:rFonts w:ascii="Bookman Old Style" w:hAnsi="Bookman Old Style"/>
        </w:rPr>
        <w:t>o</w:t>
      </w:r>
      <w:r w:rsidRPr="009D4F65">
        <w:rPr>
          <w:rFonts w:ascii="Bookman Old Style" w:hAnsi="Bookman Old Style"/>
        </w:rPr>
        <w:t xml:space="preserve">d </w:t>
      </w:r>
      <w:r w:rsidR="00A30438">
        <w:rPr>
          <w:rFonts w:ascii="Bookman Old Style" w:hAnsi="Bookman Old Style"/>
        </w:rPr>
        <w:t>s</w:t>
      </w:r>
      <w:r w:rsidRPr="009D4F65">
        <w:rPr>
          <w:rFonts w:ascii="Bookman Old Style" w:hAnsi="Bookman Old Style"/>
        </w:rPr>
        <w:t>tranke koja traži pomoć ne traži</w:t>
      </w:r>
      <w:r w:rsidR="0016148B">
        <w:rPr>
          <w:rFonts w:ascii="Bookman Old Style" w:hAnsi="Bookman Old Style"/>
        </w:rPr>
        <w:t xml:space="preserve"> se</w:t>
      </w:r>
      <w:r w:rsidRPr="009D4F65">
        <w:rPr>
          <w:rFonts w:ascii="Bookman Old Style" w:hAnsi="Bookman Old Style"/>
        </w:rPr>
        <w:t xml:space="preserve">primjena ove odredbe na </w:t>
      </w:r>
      <w:r w:rsidR="00A30438">
        <w:rPr>
          <w:rFonts w:ascii="Bookman Old Style" w:hAnsi="Bookman Old Style"/>
        </w:rPr>
        <w:t>njezine vlastite</w:t>
      </w:r>
      <w:r w:rsidR="00A30438" w:rsidRPr="009D4F65">
        <w:rPr>
          <w:rFonts w:ascii="Bookman Old Style" w:hAnsi="Bookman Old Style"/>
        </w:rPr>
        <w:t xml:space="preserve"> </w:t>
      </w:r>
      <w:r w:rsidRPr="009D4F65">
        <w:rPr>
          <w:rFonts w:ascii="Bookman Old Style" w:hAnsi="Bookman Old Style"/>
        </w:rPr>
        <w:t xml:space="preserve">državljane ili </w:t>
      </w:r>
      <w:r w:rsidR="00A30438">
        <w:rPr>
          <w:rFonts w:ascii="Bookman Old Style" w:hAnsi="Bookman Old Style"/>
        </w:rPr>
        <w:t>osobe koje u njoj imaju stalno boravište</w:t>
      </w:r>
      <w:r w:rsidRPr="009D4F65">
        <w:rPr>
          <w:rFonts w:ascii="Bookman Old Style" w:hAnsi="Bookman Old Style"/>
        </w:rPr>
        <w:t xml:space="preserve"> niti osiguranje</w:t>
      </w:r>
      <w:r w:rsidR="00A30438">
        <w:rPr>
          <w:rFonts w:ascii="Bookman Old Style" w:hAnsi="Bookman Old Style"/>
        </w:rPr>
        <w:t xml:space="preserve"> gore</w:t>
      </w:r>
      <w:r w:rsidRPr="009D4F65">
        <w:rPr>
          <w:rFonts w:ascii="Bookman Old Style" w:hAnsi="Bookman Old Style"/>
        </w:rPr>
        <w:t xml:space="preserve"> navedenih povlastica i imuniteta</w:t>
      </w:r>
      <w:r w:rsidR="002D4449">
        <w:rPr>
          <w:rFonts w:ascii="Bookman Old Style" w:hAnsi="Bookman Old Style"/>
        </w:rPr>
        <w:t>;</w:t>
      </w:r>
      <w:r w:rsidRPr="009D4F65">
        <w:rPr>
          <w:rFonts w:ascii="Bookman Old Style" w:hAnsi="Bookman Old Style"/>
        </w:rPr>
        <w:t xml:space="preserve"> </w:t>
      </w:r>
    </w:p>
    <w:p w14:paraId="3B6C86AD" w14:textId="0759BEC9" w:rsidR="00FF302D" w:rsidRPr="009D4F65" w:rsidRDefault="00FF302D" w:rsidP="00FF302D">
      <w:pPr>
        <w:spacing w:after="60"/>
        <w:ind w:left="1077" w:hanging="357"/>
        <w:jc w:val="both"/>
        <w:rPr>
          <w:rFonts w:ascii="Bookman Old Style" w:hAnsi="Bookman Old Style"/>
        </w:rPr>
      </w:pPr>
      <w:r w:rsidRPr="009D4F65">
        <w:rPr>
          <w:rFonts w:ascii="Bookman Old Style" w:hAnsi="Bookman Old Style"/>
        </w:rPr>
        <w:t xml:space="preserve">(g) </w:t>
      </w:r>
      <w:r w:rsidR="002D4449">
        <w:rPr>
          <w:rFonts w:ascii="Bookman Old Style" w:hAnsi="Bookman Old Style"/>
        </w:rPr>
        <w:t>s</w:t>
      </w:r>
      <w:r w:rsidRPr="009D4F65">
        <w:rPr>
          <w:rFonts w:ascii="Bookman Old Style" w:hAnsi="Bookman Old Style"/>
        </w:rPr>
        <w:t xml:space="preserve">vaka </w:t>
      </w:r>
      <w:r w:rsidR="00D75416">
        <w:rPr>
          <w:rFonts w:ascii="Bookman Old Style" w:hAnsi="Bookman Old Style"/>
        </w:rPr>
        <w:t>s</w:t>
      </w:r>
      <w:r w:rsidRPr="009D4F65">
        <w:rPr>
          <w:rFonts w:ascii="Bookman Old Style" w:hAnsi="Bookman Old Style"/>
        </w:rPr>
        <w:t xml:space="preserve">tranka, na zahtjev </w:t>
      </w:r>
      <w:r w:rsidR="00D75416">
        <w:rPr>
          <w:rFonts w:ascii="Bookman Old Style" w:hAnsi="Bookman Old Style"/>
        </w:rPr>
        <w:t>s</w:t>
      </w:r>
      <w:r w:rsidRPr="009D4F65">
        <w:rPr>
          <w:rFonts w:ascii="Bookman Old Style" w:hAnsi="Bookman Old Style"/>
        </w:rPr>
        <w:t xml:space="preserve">tranke koja traži ili </w:t>
      </w:r>
      <w:r w:rsidR="00D75416">
        <w:rPr>
          <w:rFonts w:ascii="Bookman Old Style" w:hAnsi="Bookman Old Style"/>
        </w:rPr>
        <w:t>s</w:t>
      </w:r>
      <w:r w:rsidRPr="009D4F65">
        <w:rPr>
          <w:rFonts w:ascii="Bookman Old Style" w:hAnsi="Bookman Old Style"/>
        </w:rPr>
        <w:t>tranke koja pruža pomoć,</w:t>
      </w:r>
      <w:r w:rsidR="00D75416">
        <w:rPr>
          <w:rFonts w:ascii="Bookman Old Style" w:hAnsi="Bookman Old Style"/>
        </w:rPr>
        <w:t xml:space="preserve"> </w:t>
      </w:r>
      <w:r w:rsidRPr="009D4F65">
        <w:rPr>
          <w:rFonts w:ascii="Bookman Old Style" w:hAnsi="Bookman Old Style"/>
        </w:rPr>
        <w:t>nastoj</w:t>
      </w:r>
      <w:r w:rsidR="0016148B">
        <w:rPr>
          <w:rFonts w:ascii="Bookman Old Style" w:hAnsi="Bookman Old Style"/>
        </w:rPr>
        <w:t>i</w:t>
      </w:r>
      <w:r w:rsidRPr="009D4F65">
        <w:rPr>
          <w:rFonts w:ascii="Bookman Old Style" w:hAnsi="Bookman Old Style"/>
        </w:rPr>
        <w:t xml:space="preserve"> omogućiti prijelaz preko svojeg </w:t>
      </w:r>
      <w:r w:rsidR="00D75416">
        <w:rPr>
          <w:rFonts w:ascii="Bookman Old Style" w:hAnsi="Bookman Old Style"/>
        </w:rPr>
        <w:t>državnog područja</w:t>
      </w:r>
      <w:r w:rsidR="00D75416" w:rsidRPr="009D4F65">
        <w:rPr>
          <w:rFonts w:ascii="Bookman Old Style" w:hAnsi="Bookman Old Style"/>
        </w:rPr>
        <w:t xml:space="preserve"> </w:t>
      </w:r>
      <w:r w:rsidRPr="009D4F65">
        <w:rPr>
          <w:rFonts w:ascii="Bookman Old Style" w:hAnsi="Bookman Old Style"/>
        </w:rPr>
        <w:t>uredno prijavljenom osoblju, opremi i imovini uključeni</w:t>
      </w:r>
      <w:r w:rsidR="00D75416">
        <w:rPr>
          <w:rFonts w:ascii="Bookman Old Style" w:hAnsi="Bookman Old Style"/>
        </w:rPr>
        <w:t>ma</w:t>
      </w:r>
      <w:r w:rsidRPr="009D4F65">
        <w:rPr>
          <w:rFonts w:ascii="Bookman Old Style" w:hAnsi="Bookman Old Style"/>
        </w:rPr>
        <w:t xml:space="preserve"> u pružanje pomoći, </w:t>
      </w:r>
      <w:r w:rsidR="0028480F">
        <w:rPr>
          <w:rFonts w:ascii="Bookman Old Style" w:hAnsi="Bookman Old Style"/>
        </w:rPr>
        <w:t>prema i od</w:t>
      </w:r>
      <w:r w:rsidRPr="009D4F65">
        <w:rPr>
          <w:rFonts w:ascii="Bookman Old Style" w:hAnsi="Bookman Old Style"/>
        </w:rPr>
        <w:t xml:space="preserve"> </w:t>
      </w:r>
      <w:r w:rsidR="0028480F">
        <w:rPr>
          <w:rFonts w:ascii="Bookman Old Style" w:hAnsi="Bookman Old Style"/>
        </w:rPr>
        <w:t>s</w:t>
      </w:r>
      <w:r w:rsidRPr="009D4F65">
        <w:rPr>
          <w:rFonts w:ascii="Bookman Old Style" w:hAnsi="Bookman Old Style"/>
        </w:rPr>
        <w:t>trank</w:t>
      </w:r>
      <w:r w:rsidR="0028480F">
        <w:rPr>
          <w:rFonts w:ascii="Bookman Old Style" w:hAnsi="Bookman Old Style"/>
        </w:rPr>
        <w:t>e</w:t>
      </w:r>
      <w:r w:rsidRPr="009D4F65">
        <w:rPr>
          <w:rFonts w:ascii="Bookman Old Style" w:hAnsi="Bookman Old Style"/>
        </w:rPr>
        <w:t xml:space="preserve"> koja traži pomoć</w:t>
      </w:r>
      <w:r w:rsidR="002D4449">
        <w:rPr>
          <w:rFonts w:ascii="Bookman Old Style" w:hAnsi="Bookman Old Style"/>
        </w:rPr>
        <w:t>;</w:t>
      </w:r>
      <w:r w:rsidRPr="009D4F65">
        <w:rPr>
          <w:rFonts w:ascii="Bookman Old Style" w:hAnsi="Bookman Old Style"/>
        </w:rPr>
        <w:t xml:space="preserve"> </w:t>
      </w:r>
    </w:p>
    <w:p w14:paraId="4D777104" w14:textId="2CDA39DE" w:rsidR="00FF302D" w:rsidRPr="009D4F65" w:rsidRDefault="00FF302D" w:rsidP="00FF302D">
      <w:pPr>
        <w:spacing w:after="60"/>
        <w:ind w:left="1077" w:hanging="357"/>
        <w:jc w:val="both"/>
        <w:rPr>
          <w:rFonts w:ascii="Bookman Old Style" w:hAnsi="Bookman Old Style"/>
        </w:rPr>
      </w:pPr>
      <w:r w:rsidRPr="009D4F65">
        <w:rPr>
          <w:rFonts w:ascii="Bookman Old Style" w:hAnsi="Bookman Old Style"/>
        </w:rPr>
        <w:t xml:space="preserve">(h) </w:t>
      </w:r>
      <w:r w:rsidR="002D4449">
        <w:rPr>
          <w:rFonts w:ascii="Bookman Old Style" w:hAnsi="Bookman Old Style"/>
        </w:rPr>
        <w:t>s</w:t>
      </w:r>
      <w:r w:rsidRPr="009D4F65">
        <w:rPr>
          <w:rFonts w:ascii="Bookman Old Style" w:hAnsi="Bookman Old Style"/>
        </w:rPr>
        <w:t>tranka koja traži pomoć omogućit će ulazak, boravak i odlazak sa svog državnog</w:t>
      </w:r>
      <w:r w:rsidR="001337DB">
        <w:rPr>
          <w:rFonts w:ascii="Bookman Old Style" w:hAnsi="Bookman Old Style"/>
        </w:rPr>
        <w:t xml:space="preserve"> područja</w:t>
      </w:r>
      <w:r w:rsidRPr="009D4F65">
        <w:rPr>
          <w:rFonts w:ascii="Bookman Old Style" w:hAnsi="Bookman Old Style"/>
        </w:rPr>
        <w:t xml:space="preserve"> sv</w:t>
      </w:r>
      <w:r w:rsidR="001337DB">
        <w:rPr>
          <w:rFonts w:ascii="Bookman Old Style" w:hAnsi="Bookman Old Style"/>
        </w:rPr>
        <w:t>im</w:t>
      </w:r>
      <w:r w:rsidRPr="009D4F65">
        <w:rPr>
          <w:rFonts w:ascii="Bookman Old Style" w:hAnsi="Bookman Old Style"/>
        </w:rPr>
        <w:t xml:space="preserve"> uredno prijavljen</w:t>
      </w:r>
      <w:r w:rsidR="001337DB">
        <w:rPr>
          <w:rFonts w:ascii="Bookman Old Style" w:hAnsi="Bookman Old Style"/>
        </w:rPr>
        <w:t>i</w:t>
      </w:r>
      <w:r w:rsidRPr="009D4F65">
        <w:rPr>
          <w:rFonts w:ascii="Bookman Old Style" w:hAnsi="Bookman Old Style"/>
        </w:rPr>
        <w:t>m osob</w:t>
      </w:r>
      <w:r w:rsidR="001337DB">
        <w:rPr>
          <w:rFonts w:ascii="Bookman Old Style" w:hAnsi="Bookman Old Style"/>
        </w:rPr>
        <w:t>ama</w:t>
      </w:r>
      <w:r w:rsidRPr="009D4F65">
        <w:rPr>
          <w:rFonts w:ascii="Bookman Old Style" w:hAnsi="Bookman Old Style"/>
        </w:rPr>
        <w:t>, opremi i imovini uključenima u pružanje pomoći</w:t>
      </w:r>
      <w:r w:rsidR="002D4449">
        <w:rPr>
          <w:rFonts w:ascii="Bookman Old Style" w:hAnsi="Bookman Old Style"/>
        </w:rPr>
        <w:t>;</w:t>
      </w:r>
      <w:r w:rsidRPr="009D4F65">
        <w:rPr>
          <w:rFonts w:ascii="Bookman Old Style" w:hAnsi="Bookman Old Style"/>
        </w:rPr>
        <w:t xml:space="preserve"> </w:t>
      </w:r>
    </w:p>
    <w:p w14:paraId="7A377BF1" w14:textId="1B96A8D5" w:rsidR="00FF302D" w:rsidRPr="009D4F65" w:rsidRDefault="00FF302D" w:rsidP="00FF302D">
      <w:pPr>
        <w:spacing w:after="60"/>
        <w:ind w:left="1077" w:hanging="357"/>
        <w:jc w:val="both"/>
        <w:rPr>
          <w:rFonts w:ascii="Bookman Old Style" w:hAnsi="Bookman Old Style"/>
        </w:rPr>
      </w:pPr>
      <w:r w:rsidRPr="009D4F65">
        <w:rPr>
          <w:rFonts w:ascii="Bookman Old Style" w:hAnsi="Bookman Old Style"/>
        </w:rPr>
        <w:t xml:space="preserve">(i) </w:t>
      </w:r>
      <w:r w:rsidR="002D4449">
        <w:rPr>
          <w:rFonts w:ascii="Bookman Old Style" w:hAnsi="Bookman Old Style"/>
        </w:rPr>
        <w:t xml:space="preserve"> s </w:t>
      </w:r>
      <w:r w:rsidR="002C426D">
        <w:rPr>
          <w:rFonts w:ascii="Bookman Old Style" w:hAnsi="Bookman Old Style"/>
        </w:rPr>
        <w:t>obzirom na</w:t>
      </w:r>
      <w:r w:rsidRPr="009D4F65">
        <w:rPr>
          <w:rFonts w:ascii="Bookman Old Style" w:hAnsi="Bookman Old Style"/>
        </w:rPr>
        <w:t xml:space="preserve"> aktivnosti koje proizlaze </w:t>
      </w:r>
      <w:r w:rsidR="002C426D" w:rsidRPr="009D4F65">
        <w:rPr>
          <w:rFonts w:ascii="Bookman Old Style" w:hAnsi="Bookman Old Style"/>
        </w:rPr>
        <w:t>izravno</w:t>
      </w:r>
      <w:r w:rsidR="002C426D" w:rsidRPr="009D4F65">
        <w:t xml:space="preserve"> </w:t>
      </w:r>
      <w:r w:rsidRPr="009D4F65">
        <w:rPr>
          <w:rFonts w:ascii="Bookman Old Style" w:hAnsi="Bookman Old Style"/>
        </w:rPr>
        <w:t xml:space="preserve">iz pružene pomoći, </w:t>
      </w:r>
      <w:r w:rsidR="002C426D">
        <w:rPr>
          <w:rFonts w:ascii="Bookman Old Style" w:hAnsi="Bookman Old Style"/>
        </w:rPr>
        <w:t>s</w:t>
      </w:r>
      <w:r w:rsidRPr="009D4F65">
        <w:rPr>
          <w:rFonts w:ascii="Bookman Old Style" w:hAnsi="Bookman Old Style"/>
        </w:rPr>
        <w:t xml:space="preserve">tranka koja traži pomoć, u slučaju smrti ili povrede osoba, oštećenja ili gubitka imovine, i </w:t>
      </w:r>
      <w:r w:rsidR="002C426D">
        <w:rPr>
          <w:rFonts w:ascii="Bookman Old Style" w:hAnsi="Bookman Old Style"/>
        </w:rPr>
        <w:t>o</w:t>
      </w:r>
      <w:r w:rsidRPr="009D4F65">
        <w:rPr>
          <w:rFonts w:ascii="Bookman Old Style" w:hAnsi="Bookman Old Style"/>
        </w:rPr>
        <w:t>šte</w:t>
      </w:r>
      <w:r w:rsidR="002C426D">
        <w:rPr>
          <w:rFonts w:ascii="Bookman Old Style" w:hAnsi="Bookman Old Style"/>
        </w:rPr>
        <w:t>ćenja</w:t>
      </w:r>
      <w:r w:rsidRPr="009D4F65">
        <w:rPr>
          <w:rFonts w:ascii="Bookman Old Style" w:hAnsi="Bookman Old Style"/>
        </w:rPr>
        <w:t xml:space="preserve"> okoliš</w:t>
      </w:r>
      <w:r w:rsidR="002C426D">
        <w:rPr>
          <w:rFonts w:ascii="Bookman Old Style" w:hAnsi="Bookman Old Style"/>
        </w:rPr>
        <w:t>a</w:t>
      </w:r>
      <w:r w:rsidRPr="009D4F65">
        <w:rPr>
          <w:rFonts w:ascii="Bookman Old Style" w:hAnsi="Bookman Old Style"/>
        </w:rPr>
        <w:t xml:space="preserve"> izazvan</w:t>
      </w:r>
      <w:r w:rsidR="002C426D">
        <w:rPr>
          <w:rFonts w:ascii="Bookman Old Style" w:hAnsi="Bookman Old Style"/>
        </w:rPr>
        <w:t>og</w:t>
      </w:r>
      <w:r w:rsidRPr="009D4F65">
        <w:rPr>
          <w:rFonts w:ascii="Bookman Old Style" w:hAnsi="Bookman Old Style"/>
        </w:rPr>
        <w:t xml:space="preserve"> na njezinom </w:t>
      </w:r>
      <w:r w:rsidR="002C426D">
        <w:rPr>
          <w:rFonts w:ascii="Bookman Old Style" w:hAnsi="Bookman Old Style"/>
        </w:rPr>
        <w:t>državnom području</w:t>
      </w:r>
      <w:r w:rsidR="002C426D" w:rsidRPr="009D4F65">
        <w:rPr>
          <w:rFonts w:ascii="Bookman Old Style" w:hAnsi="Bookman Old Style"/>
        </w:rPr>
        <w:t xml:space="preserve"> </w:t>
      </w:r>
      <w:r w:rsidRPr="009D4F65">
        <w:rPr>
          <w:rFonts w:ascii="Bookman Old Style" w:hAnsi="Bookman Old Style"/>
        </w:rPr>
        <w:t xml:space="preserve">tijekom pružanja tražene pomoći, štitiod povreda i nadoknaditi štetu </w:t>
      </w:r>
      <w:r w:rsidR="00BB71B9">
        <w:rPr>
          <w:rFonts w:ascii="Bookman Old Style" w:hAnsi="Bookman Old Style"/>
        </w:rPr>
        <w:t>s</w:t>
      </w:r>
      <w:r w:rsidRPr="009D4F65">
        <w:rPr>
          <w:rFonts w:ascii="Bookman Old Style" w:hAnsi="Bookman Old Style"/>
        </w:rPr>
        <w:t xml:space="preserve">tranci koja pruža pomoć ili osobama koje djeluju u njezino ime, te </w:t>
      </w:r>
      <w:r w:rsidR="00BB71B9">
        <w:rPr>
          <w:rFonts w:ascii="Bookman Old Style" w:hAnsi="Bookman Old Style"/>
        </w:rPr>
        <w:t>dati</w:t>
      </w:r>
      <w:r w:rsidRPr="009D4F65">
        <w:rPr>
          <w:rFonts w:ascii="Bookman Old Style" w:hAnsi="Bookman Old Style"/>
        </w:rPr>
        <w:t xml:space="preserve"> obeštećenje za smrt ili pretrpljenu povredu i za gubitak ili oštećenje opreme ili druge imovine uključene u pružanje pomoći</w:t>
      </w:r>
      <w:r w:rsidR="002D4449">
        <w:rPr>
          <w:rFonts w:ascii="Bookman Old Style" w:hAnsi="Bookman Old Style"/>
        </w:rPr>
        <w:t>;</w:t>
      </w:r>
      <w:r w:rsidRPr="009D4F65">
        <w:rPr>
          <w:rFonts w:ascii="Bookman Old Style" w:hAnsi="Bookman Old Style"/>
        </w:rPr>
        <w:t xml:space="preserve"> </w:t>
      </w:r>
      <w:r w:rsidR="002D4449">
        <w:rPr>
          <w:rFonts w:ascii="Bookman Old Style" w:hAnsi="Bookman Old Style"/>
        </w:rPr>
        <w:t>s</w:t>
      </w:r>
      <w:r w:rsidRPr="009D4F65">
        <w:rPr>
          <w:rFonts w:ascii="Bookman Old Style" w:hAnsi="Bookman Old Style"/>
        </w:rPr>
        <w:t xml:space="preserve">tranka koja traži pomoć snosi odgovornost za </w:t>
      </w:r>
      <w:r w:rsidR="00BB71B9">
        <w:rPr>
          <w:rFonts w:ascii="Bookman Old Style" w:hAnsi="Bookman Old Style"/>
        </w:rPr>
        <w:t xml:space="preserve">zahtjeve za naknadu štete </w:t>
      </w:r>
      <w:r w:rsidRPr="009D4F65">
        <w:rPr>
          <w:rFonts w:ascii="Bookman Old Style" w:hAnsi="Bookman Old Style"/>
        </w:rPr>
        <w:t xml:space="preserve">koje podnese neka treća stranka protiv </w:t>
      </w:r>
      <w:r w:rsidR="00BB71B9">
        <w:rPr>
          <w:rFonts w:ascii="Bookman Old Style" w:hAnsi="Bookman Old Style"/>
        </w:rPr>
        <w:t>s</w:t>
      </w:r>
      <w:r w:rsidRPr="009D4F65">
        <w:rPr>
          <w:rFonts w:ascii="Bookman Old Style" w:hAnsi="Bookman Old Style"/>
        </w:rPr>
        <w:t>tranke koja pruža pomoć ili osoba koje djeluju u njezino ime</w:t>
      </w:r>
      <w:r w:rsidR="002D4449">
        <w:rPr>
          <w:rFonts w:ascii="Bookman Old Style" w:hAnsi="Bookman Old Style"/>
        </w:rPr>
        <w:t>;</w:t>
      </w:r>
      <w:r w:rsidRPr="009D4F65">
        <w:rPr>
          <w:rFonts w:ascii="Bookman Old Style" w:hAnsi="Bookman Old Style"/>
        </w:rPr>
        <w:t xml:space="preserve"> </w:t>
      </w:r>
    </w:p>
    <w:p w14:paraId="3D9AD66B" w14:textId="55C9E9FD" w:rsidR="00FF302D" w:rsidRPr="009D4F65" w:rsidRDefault="00FF302D" w:rsidP="00FF302D">
      <w:pPr>
        <w:spacing w:after="60"/>
        <w:ind w:left="1077" w:hanging="357"/>
        <w:jc w:val="both"/>
        <w:rPr>
          <w:rFonts w:ascii="Bookman Old Style" w:hAnsi="Bookman Old Style"/>
        </w:rPr>
      </w:pPr>
      <w:r w:rsidRPr="009D4F65">
        <w:rPr>
          <w:rFonts w:ascii="Bookman Old Style" w:hAnsi="Bookman Old Style"/>
        </w:rPr>
        <w:t xml:space="preserve">(j) </w:t>
      </w:r>
      <w:r w:rsidR="002D4449">
        <w:rPr>
          <w:rFonts w:ascii="Bookman Old Style" w:hAnsi="Bookman Old Style"/>
        </w:rPr>
        <w:t>zainteresirane</w:t>
      </w:r>
      <w:r w:rsidR="002D4449" w:rsidRPr="009D4F65">
        <w:rPr>
          <w:rFonts w:ascii="Bookman Old Style" w:hAnsi="Bookman Old Style"/>
        </w:rPr>
        <w:t xml:space="preserve"> </w:t>
      </w:r>
      <w:r w:rsidR="002D4449">
        <w:rPr>
          <w:rFonts w:ascii="Bookman Old Style" w:hAnsi="Bookman Old Style"/>
        </w:rPr>
        <w:t>s</w:t>
      </w:r>
      <w:r w:rsidRPr="009D4F65">
        <w:rPr>
          <w:rFonts w:ascii="Bookman Old Style" w:hAnsi="Bookman Old Style"/>
        </w:rPr>
        <w:t>tranke blisko surađ</w:t>
      </w:r>
      <w:r w:rsidR="0016148B">
        <w:rPr>
          <w:rFonts w:ascii="Bookman Old Style" w:hAnsi="Bookman Old Style"/>
        </w:rPr>
        <w:t>uju</w:t>
      </w:r>
      <w:r w:rsidRPr="009D4F65">
        <w:rPr>
          <w:rFonts w:ascii="Bookman Old Style" w:hAnsi="Bookman Old Style"/>
        </w:rPr>
        <w:t xml:space="preserve"> kako bi omogućile rješavanje sudskih postupaka i </w:t>
      </w:r>
      <w:r w:rsidR="002D4449">
        <w:rPr>
          <w:rFonts w:ascii="Bookman Old Style" w:hAnsi="Bookman Old Style"/>
        </w:rPr>
        <w:t>zahtjeva</w:t>
      </w:r>
      <w:r w:rsidR="002D4449" w:rsidRPr="009D4F65">
        <w:rPr>
          <w:rFonts w:ascii="Bookman Old Style" w:hAnsi="Bookman Old Style"/>
        </w:rPr>
        <w:t xml:space="preserve"> </w:t>
      </w:r>
      <w:r w:rsidRPr="009D4F65">
        <w:rPr>
          <w:rFonts w:ascii="Bookman Old Style" w:hAnsi="Bookman Old Style"/>
        </w:rPr>
        <w:t>koji bi mogli proizići iz aktivnosti pružanja pomoći</w:t>
      </w:r>
      <w:r w:rsidR="002D4449">
        <w:rPr>
          <w:rFonts w:ascii="Bookman Old Style" w:hAnsi="Bookman Old Style"/>
        </w:rPr>
        <w:t>;</w:t>
      </w:r>
    </w:p>
    <w:p w14:paraId="7820A919" w14:textId="2898CC08" w:rsidR="00FF302D" w:rsidRPr="009D4F65" w:rsidRDefault="00FF302D" w:rsidP="00FF302D">
      <w:pPr>
        <w:spacing w:after="60"/>
        <w:ind w:left="1077" w:hanging="357"/>
        <w:jc w:val="both"/>
        <w:rPr>
          <w:rFonts w:ascii="Bookman Old Style" w:hAnsi="Bookman Old Style"/>
        </w:rPr>
      </w:pPr>
      <w:r w:rsidRPr="009D4F65">
        <w:rPr>
          <w:rFonts w:ascii="Bookman Old Style" w:hAnsi="Bookman Old Style"/>
        </w:rPr>
        <w:t xml:space="preserve">(k) </w:t>
      </w:r>
      <w:r w:rsidR="002D4449">
        <w:rPr>
          <w:rFonts w:ascii="Bookman Old Style" w:hAnsi="Bookman Old Style"/>
        </w:rPr>
        <w:t>s</w:t>
      </w:r>
      <w:r w:rsidRPr="009D4F65">
        <w:rPr>
          <w:rFonts w:ascii="Bookman Old Style" w:hAnsi="Bookman Old Style"/>
        </w:rPr>
        <w:t xml:space="preserve">vaka </w:t>
      </w:r>
      <w:r w:rsidR="002D4449">
        <w:rPr>
          <w:rFonts w:ascii="Bookman Old Style" w:hAnsi="Bookman Old Style"/>
        </w:rPr>
        <w:t>s</w:t>
      </w:r>
      <w:r w:rsidRPr="009D4F65">
        <w:rPr>
          <w:rFonts w:ascii="Bookman Old Style" w:hAnsi="Bookman Old Style"/>
        </w:rPr>
        <w:t xml:space="preserve">tranka može zatražiti pomoć u </w:t>
      </w:r>
      <w:r w:rsidR="002D4449">
        <w:rPr>
          <w:rFonts w:ascii="Bookman Old Style" w:hAnsi="Bookman Old Style"/>
        </w:rPr>
        <w:t>obliku</w:t>
      </w:r>
      <w:r w:rsidR="002D4449" w:rsidRPr="009D4F65">
        <w:rPr>
          <w:rFonts w:ascii="Bookman Old Style" w:hAnsi="Bookman Old Style"/>
        </w:rPr>
        <w:t xml:space="preserve"> </w:t>
      </w:r>
      <w:r w:rsidRPr="009D4F65">
        <w:rPr>
          <w:rFonts w:ascii="Bookman Old Style" w:hAnsi="Bookman Old Style"/>
        </w:rPr>
        <w:t>liječenja ili privremeno</w:t>
      </w:r>
      <w:r w:rsidR="002D4449">
        <w:rPr>
          <w:rFonts w:ascii="Bookman Old Style" w:hAnsi="Bookman Old Style"/>
        </w:rPr>
        <w:t>g</w:t>
      </w:r>
      <w:r w:rsidRPr="009D4F65">
        <w:rPr>
          <w:rFonts w:ascii="Bookman Old Style" w:hAnsi="Bookman Old Style"/>
        </w:rPr>
        <w:t xml:space="preserve"> preseljenj</w:t>
      </w:r>
      <w:r w:rsidR="002D4449">
        <w:rPr>
          <w:rFonts w:ascii="Bookman Old Style" w:hAnsi="Bookman Old Style"/>
        </w:rPr>
        <w:t>a</w:t>
      </w:r>
      <w:r w:rsidRPr="009D4F65">
        <w:rPr>
          <w:rFonts w:ascii="Bookman Old Style" w:hAnsi="Bookman Old Style"/>
        </w:rPr>
        <w:t xml:space="preserve"> </w:t>
      </w:r>
      <w:r w:rsidR="002D4449" w:rsidRPr="009D4F65">
        <w:rPr>
          <w:rFonts w:ascii="Bookman Old Style" w:hAnsi="Bookman Old Style"/>
        </w:rPr>
        <w:t>osoba koje su doživjele nesreću</w:t>
      </w:r>
      <w:r w:rsidR="002D4449">
        <w:rPr>
          <w:rFonts w:ascii="Bookman Old Style" w:hAnsi="Bookman Old Style"/>
        </w:rPr>
        <w:t xml:space="preserve">, </w:t>
      </w:r>
      <w:r w:rsidRPr="009D4F65">
        <w:rPr>
          <w:rFonts w:ascii="Bookman Old Style" w:hAnsi="Bookman Old Style"/>
        </w:rPr>
        <w:t xml:space="preserve">na </w:t>
      </w:r>
      <w:r w:rsidR="002D4449">
        <w:rPr>
          <w:rFonts w:ascii="Bookman Old Style" w:hAnsi="Bookman Old Style"/>
        </w:rPr>
        <w:t>državno područje</w:t>
      </w:r>
      <w:r w:rsidR="002D4449" w:rsidRPr="009D4F65">
        <w:rPr>
          <w:rFonts w:ascii="Bookman Old Style" w:hAnsi="Bookman Old Style"/>
        </w:rPr>
        <w:t xml:space="preserve"> </w:t>
      </w:r>
      <w:r w:rsidRPr="009D4F65">
        <w:rPr>
          <w:rFonts w:ascii="Bookman Old Style" w:hAnsi="Bookman Old Style"/>
        </w:rPr>
        <w:t xml:space="preserve">druge </w:t>
      </w:r>
      <w:r w:rsidR="002D4449">
        <w:rPr>
          <w:rFonts w:ascii="Bookman Old Style" w:hAnsi="Bookman Old Style"/>
        </w:rPr>
        <w:t>s</w:t>
      </w:r>
      <w:r w:rsidRPr="009D4F65">
        <w:rPr>
          <w:rFonts w:ascii="Bookman Old Style" w:hAnsi="Bookman Old Style"/>
        </w:rPr>
        <w:t>tranke</w:t>
      </w:r>
      <w:r w:rsidR="002D4449">
        <w:rPr>
          <w:rFonts w:ascii="Bookman Old Style" w:hAnsi="Bookman Old Style"/>
        </w:rPr>
        <w:t>;</w:t>
      </w:r>
    </w:p>
    <w:p w14:paraId="1804294F" w14:textId="48F6E0F9" w:rsidR="00FF302D" w:rsidRPr="009D4F65" w:rsidRDefault="00FF302D" w:rsidP="00FF302D">
      <w:pPr>
        <w:spacing w:after="120"/>
        <w:ind w:left="1077" w:hanging="357"/>
        <w:jc w:val="both"/>
        <w:rPr>
          <w:rFonts w:ascii="Bookman Old Style" w:hAnsi="Bookman Old Style"/>
        </w:rPr>
      </w:pPr>
      <w:r w:rsidRPr="009D4F65">
        <w:rPr>
          <w:rFonts w:ascii="Bookman Old Style" w:hAnsi="Bookman Old Style"/>
        </w:rPr>
        <w:t xml:space="preserve">(l) </w:t>
      </w:r>
      <w:r w:rsidR="002D4449">
        <w:rPr>
          <w:rFonts w:ascii="Bookman Old Style" w:hAnsi="Bookman Old Style"/>
        </w:rPr>
        <w:t>p</w:t>
      </w:r>
      <w:r w:rsidRPr="009D4F65">
        <w:rPr>
          <w:rFonts w:ascii="Bookman Old Style" w:hAnsi="Bookman Old Style"/>
        </w:rPr>
        <w:t xml:space="preserve">ogođena </w:t>
      </w:r>
      <w:r w:rsidR="002D4449">
        <w:rPr>
          <w:rFonts w:ascii="Bookman Old Style" w:hAnsi="Bookman Old Style"/>
        </w:rPr>
        <w:t>s</w:t>
      </w:r>
      <w:r w:rsidRPr="009D4F65">
        <w:rPr>
          <w:rFonts w:ascii="Bookman Old Style" w:hAnsi="Bookman Old Style"/>
        </w:rPr>
        <w:t xml:space="preserve">tranka ili </w:t>
      </w:r>
      <w:r w:rsidR="002D4449">
        <w:rPr>
          <w:rFonts w:ascii="Bookman Old Style" w:hAnsi="Bookman Old Style"/>
        </w:rPr>
        <w:t>s</w:t>
      </w:r>
      <w:r w:rsidRPr="009D4F65">
        <w:rPr>
          <w:rFonts w:ascii="Bookman Old Style" w:hAnsi="Bookman Old Style"/>
        </w:rPr>
        <w:t>tranka koja traži pomoć može u svako doba, nakon odgovarajućih konzultacija i obav</w:t>
      </w:r>
      <w:r w:rsidR="002D4449">
        <w:rPr>
          <w:rFonts w:ascii="Bookman Old Style" w:hAnsi="Bookman Old Style"/>
        </w:rPr>
        <w:t>ještenja</w:t>
      </w:r>
      <w:r w:rsidRPr="009D4F65">
        <w:rPr>
          <w:rFonts w:ascii="Bookman Old Style" w:hAnsi="Bookman Old Style"/>
        </w:rPr>
        <w:t xml:space="preserve">, zatražiti </w:t>
      </w:r>
      <w:r w:rsidR="002D4449">
        <w:rPr>
          <w:rFonts w:ascii="Bookman Old Style" w:hAnsi="Bookman Old Style"/>
        </w:rPr>
        <w:t>prestanak</w:t>
      </w:r>
      <w:r w:rsidR="002D4449" w:rsidRPr="009D4F65">
        <w:rPr>
          <w:rFonts w:ascii="Bookman Old Style" w:hAnsi="Bookman Old Style"/>
        </w:rPr>
        <w:t xml:space="preserve"> </w:t>
      </w:r>
      <w:r w:rsidRPr="009D4F65">
        <w:rPr>
          <w:rFonts w:ascii="Bookman Old Style" w:hAnsi="Bookman Old Style"/>
        </w:rPr>
        <w:t xml:space="preserve">pružanja pomoći koju je </w:t>
      </w:r>
      <w:r w:rsidR="002D4449">
        <w:rPr>
          <w:rFonts w:ascii="Bookman Old Style" w:hAnsi="Bookman Old Style"/>
        </w:rPr>
        <w:t>dobila</w:t>
      </w:r>
      <w:r w:rsidR="002D4449" w:rsidRPr="009D4F65">
        <w:rPr>
          <w:rFonts w:ascii="Bookman Old Style" w:hAnsi="Bookman Old Style"/>
        </w:rPr>
        <w:t xml:space="preserve"> </w:t>
      </w:r>
      <w:r w:rsidRPr="009D4F65">
        <w:rPr>
          <w:rFonts w:ascii="Bookman Old Style" w:hAnsi="Bookman Old Style"/>
        </w:rPr>
        <w:t xml:space="preserve">ili </w:t>
      </w:r>
      <w:r w:rsidR="002D4449">
        <w:rPr>
          <w:rFonts w:ascii="Bookman Old Style" w:hAnsi="Bookman Old Style"/>
        </w:rPr>
        <w:t>joj je osigurana po</w:t>
      </w:r>
      <w:r w:rsidRPr="009D4F65">
        <w:rPr>
          <w:rFonts w:ascii="Bookman Old Style" w:hAnsi="Bookman Old Style"/>
        </w:rPr>
        <w:t xml:space="preserve"> ovom Protokolu</w:t>
      </w:r>
      <w:r w:rsidR="005B0048">
        <w:rPr>
          <w:rFonts w:ascii="Bookman Old Style" w:hAnsi="Bookman Old Style"/>
        </w:rPr>
        <w:t>;</w:t>
      </w:r>
      <w:r w:rsidRPr="009D4F65">
        <w:rPr>
          <w:rFonts w:ascii="Bookman Old Style" w:hAnsi="Bookman Old Style"/>
        </w:rPr>
        <w:t xml:space="preserve"> </w:t>
      </w:r>
      <w:r w:rsidR="005B0048">
        <w:rPr>
          <w:rFonts w:ascii="Bookman Old Style" w:hAnsi="Bookman Old Style"/>
        </w:rPr>
        <w:t>k</w:t>
      </w:r>
      <w:r w:rsidRPr="009D4F65">
        <w:rPr>
          <w:rFonts w:ascii="Bookman Old Style" w:hAnsi="Bookman Old Style"/>
        </w:rPr>
        <w:t xml:space="preserve">ad se takav zahtjev uputi, </w:t>
      </w:r>
      <w:r w:rsidR="005B0048">
        <w:rPr>
          <w:rFonts w:ascii="Bookman Old Style" w:hAnsi="Bookman Old Style"/>
        </w:rPr>
        <w:t>zainteresirane</w:t>
      </w:r>
      <w:r w:rsidR="005B0048" w:rsidRPr="009D4F65">
        <w:rPr>
          <w:rFonts w:ascii="Bookman Old Style" w:hAnsi="Bookman Old Style"/>
        </w:rPr>
        <w:t xml:space="preserve"> </w:t>
      </w:r>
      <w:r w:rsidR="005B0048">
        <w:rPr>
          <w:rFonts w:ascii="Bookman Old Style" w:hAnsi="Bookman Old Style"/>
        </w:rPr>
        <w:t>s</w:t>
      </w:r>
      <w:r w:rsidRPr="009D4F65">
        <w:rPr>
          <w:rFonts w:ascii="Bookman Old Style" w:hAnsi="Bookman Old Style"/>
        </w:rPr>
        <w:t>tranke posavjet</w:t>
      </w:r>
      <w:r w:rsidR="00CD2873">
        <w:rPr>
          <w:rFonts w:ascii="Bookman Old Style" w:hAnsi="Bookman Old Style"/>
        </w:rPr>
        <w:t>uju se</w:t>
      </w:r>
      <w:r w:rsidR="005B0048">
        <w:rPr>
          <w:rFonts w:ascii="Bookman Old Style" w:hAnsi="Bookman Old Style"/>
        </w:rPr>
        <w:t xml:space="preserve"> </w:t>
      </w:r>
      <w:r w:rsidR="005B0048" w:rsidRPr="009D4F65">
        <w:rPr>
          <w:rFonts w:ascii="Bookman Old Style" w:hAnsi="Bookman Old Style"/>
        </w:rPr>
        <w:t xml:space="preserve">se </w:t>
      </w:r>
      <w:r w:rsidRPr="009D4F65">
        <w:rPr>
          <w:rFonts w:ascii="Bookman Old Style" w:hAnsi="Bookman Old Style"/>
        </w:rPr>
        <w:t>radi dogovaranja</w:t>
      </w:r>
      <w:r w:rsidR="00E17AB9">
        <w:rPr>
          <w:rFonts w:ascii="Bookman Old Style" w:hAnsi="Bookman Old Style"/>
        </w:rPr>
        <w:t xml:space="preserve"> prikladnoga načina</w:t>
      </w:r>
      <w:r w:rsidRPr="009D4F65">
        <w:rPr>
          <w:rFonts w:ascii="Bookman Old Style" w:hAnsi="Bookman Old Style"/>
        </w:rPr>
        <w:t xml:space="preserve"> </w:t>
      </w:r>
      <w:r w:rsidR="00E17AB9">
        <w:rPr>
          <w:rFonts w:ascii="Bookman Old Style" w:hAnsi="Bookman Old Style"/>
        </w:rPr>
        <w:t xml:space="preserve">prestanka </w:t>
      </w:r>
      <w:r w:rsidRPr="009D4F65">
        <w:rPr>
          <w:rFonts w:ascii="Bookman Old Style" w:hAnsi="Bookman Old Style"/>
        </w:rPr>
        <w:t>pružanja pomoći</w:t>
      </w:r>
      <w:r w:rsidR="001D1918">
        <w:rPr>
          <w:rFonts w:ascii="Bookman Old Style" w:hAnsi="Bookman Old Style"/>
        </w:rPr>
        <w:t>;</w:t>
      </w:r>
      <w:r w:rsidRPr="009D4F65">
        <w:rPr>
          <w:rFonts w:ascii="Bookman Old Style" w:hAnsi="Bookman Old Style"/>
        </w:rPr>
        <w:t xml:space="preserve"> </w:t>
      </w:r>
    </w:p>
    <w:p w14:paraId="72B16DAC" w14:textId="1D5B84EB" w:rsidR="00FF302D" w:rsidRPr="009D4F65" w:rsidRDefault="001D1918" w:rsidP="00FF302D">
      <w:pPr>
        <w:numPr>
          <w:ilvl w:val="0"/>
          <w:numId w:val="6"/>
        </w:numPr>
        <w:spacing w:after="120"/>
        <w:ind w:left="357" w:hanging="357"/>
        <w:jc w:val="both"/>
        <w:rPr>
          <w:rFonts w:ascii="Bookman Old Style" w:hAnsi="Bookman Old Style"/>
        </w:rPr>
      </w:pPr>
      <w:r>
        <w:rPr>
          <w:rFonts w:ascii="Bookman Old Style" w:hAnsi="Bookman Old Style"/>
        </w:rPr>
        <w:t>S</w:t>
      </w:r>
      <w:r w:rsidR="00FF302D" w:rsidRPr="009D4F65">
        <w:rPr>
          <w:rFonts w:ascii="Bookman Old Style" w:hAnsi="Bookman Old Style"/>
        </w:rPr>
        <w:t xml:space="preserve">vaka </w:t>
      </w:r>
      <w:r>
        <w:rPr>
          <w:rFonts w:ascii="Bookman Old Style" w:hAnsi="Bookman Old Style"/>
        </w:rPr>
        <w:t>s</w:t>
      </w:r>
      <w:r w:rsidR="00FF302D" w:rsidRPr="009D4F65">
        <w:rPr>
          <w:rFonts w:ascii="Bookman Old Style" w:hAnsi="Bookman Old Style"/>
        </w:rPr>
        <w:t xml:space="preserve">tranka </w:t>
      </w:r>
      <w:r>
        <w:rPr>
          <w:rFonts w:ascii="Bookman Old Style" w:hAnsi="Bookman Old Style"/>
        </w:rPr>
        <w:t>cijelo vrijeme</w:t>
      </w:r>
      <w:r w:rsidR="00FF302D" w:rsidRPr="009D4F65">
        <w:rPr>
          <w:rFonts w:ascii="Bookman Old Style" w:hAnsi="Bookman Old Style"/>
        </w:rPr>
        <w:t xml:space="preserve"> </w:t>
      </w:r>
      <w:r>
        <w:rPr>
          <w:rFonts w:ascii="Bookman Old Style" w:hAnsi="Bookman Old Style"/>
        </w:rPr>
        <w:t>osigura</w:t>
      </w:r>
      <w:r w:rsidR="0016148B">
        <w:rPr>
          <w:rFonts w:ascii="Bookman Old Style" w:hAnsi="Bookman Old Style"/>
        </w:rPr>
        <w:t>va</w:t>
      </w:r>
      <w:r>
        <w:rPr>
          <w:rFonts w:ascii="Bookman Old Style" w:hAnsi="Bookman Old Style"/>
        </w:rPr>
        <w:t xml:space="preserve"> središnje mjesto</w:t>
      </w:r>
      <w:r w:rsidR="00FF302D" w:rsidRPr="009D4F65">
        <w:rPr>
          <w:rFonts w:ascii="Bookman Old Style" w:hAnsi="Bookman Old Style"/>
        </w:rPr>
        <w:t xml:space="preserve"> i  imenovan</w:t>
      </w:r>
      <w:r>
        <w:rPr>
          <w:rFonts w:ascii="Bookman Old Style" w:hAnsi="Bookman Old Style"/>
        </w:rPr>
        <w:t>a</w:t>
      </w:r>
      <w:r w:rsidR="00FF302D" w:rsidRPr="009D4F65">
        <w:rPr>
          <w:rFonts w:ascii="Bookman Old Style" w:hAnsi="Bookman Old Style"/>
        </w:rPr>
        <w:t xml:space="preserve"> tijel</w:t>
      </w:r>
      <w:r>
        <w:rPr>
          <w:rFonts w:ascii="Bookman Old Style" w:hAnsi="Bookman Old Style"/>
        </w:rPr>
        <w:t>a</w:t>
      </w:r>
      <w:r w:rsidR="00FF302D" w:rsidRPr="009D4F65">
        <w:rPr>
          <w:rFonts w:ascii="Bookman Old Style" w:hAnsi="Bookman Old Style"/>
        </w:rPr>
        <w:t xml:space="preserve"> odgovorn</w:t>
      </w:r>
      <w:r>
        <w:rPr>
          <w:rFonts w:ascii="Bookman Old Style" w:hAnsi="Bookman Old Style"/>
        </w:rPr>
        <w:t>a</w:t>
      </w:r>
      <w:r w:rsidR="00FF302D" w:rsidRPr="009D4F65">
        <w:rPr>
          <w:rFonts w:ascii="Bookman Old Style" w:hAnsi="Bookman Old Style"/>
        </w:rPr>
        <w:t xml:space="preserve"> za </w:t>
      </w:r>
      <w:r>
        <w:rPr>
          <w:rFonts w:ascii="Bookman Old Style" w:hAnsi="Bookman Old Style"/>
        </w:rPr>
        <w:t xml:space="preserve">izradu </w:t>
      </w:r>
      <w:r w:rsidR="00FF302D" w:rsidRPr="009D4F65">
        <w:rPr>
          <w:rFonts w:ascii="Bookman Old Style" w:hAnsi="Bookman Old Style"/>
        </w:rPr>
        <w:t>i primanje zahtjeva, te prihvaćanje ponuda za operativnu pomoć.</w:t>
      </w:r>
    </w:p>
    <w:p w14:paraId="1BC9659C" w14:textId="77777777" w:rsidR="00FF302D" w:rsidRPr="009D4F65" w:rsidRDefault="00FF302D" w:rsidP="00FF302D">
      <w:pPr>
        <w:keepNext/>
        <w:keepLines/>
        <w:spacing w:before="480"/>
        <w:jc w:val="center"/>
        <w:rPr>
          <w:rFonts w:ascii="Bookman Old Style" w:hAnsi="Bookman Old Style"/>
          <w:b/>
          <w:sz w:val="28"/>
          <w:szCs w:val="28"/>
        </w:rPr>
      </w:pPr>
      <w:r w:rsidRPr="009D4F65">
        <w:rPr>
          <w:rFonts w:ascii="Bookman Old Style" w:hAnsi="Bookman Old Style"/>
          <w:b/>
          <w:sz w:val="28"/>
          <w:szCs w:val="28"/>
        </w:rPr>
        <w:t xml:space="preserve">Dio III </w:t>
      </w:r>
    </w:p>
    <w:p w14:paraId="184BCA8C" w14:textId="7D1934B3" w:rsidR="00FF302D" w:rsidRPr="009D4F65" w:rsidRDefault="00FF302D" w:rsidP="00FF302D">
      <w:pPr>
        <w:keepNext/>
        <w:keepLines/>
        <w:jc w:val="center"/>
        <w:rPr>
          <w:rFonts w:ascii="Bookman Old Style" w:hAnsi="Bookman Old Style"/>
          <w:b/>
          <w:sz w:val="28"/>
          <w:szCs w:val="28"/>
        </w:rPr>
      </w:pPr>
      <w:r w:rsidRPr="009D4F65">
        <w:rPr>
          <w:rFonts w:ascii="Bookman Old Style" w:hAnsi="Bookman Old Style"/>
          <w:b/>
          <w:sz w:val="28"/>
          <w:szCs w:val="28"/>
        </w:rPr>
        <w:t xml:space="preserve">Institucionalni </w:t>
      </w:r>
      <w:r w:rsidR="00FB0810">
        <w:rPr>
          <w:rFonts w:ascii="Bookman Old Style" w:hAnsi="Bookman Old Style"/>
          <w:b/>
          <w:sz w:val="28"/>
          <w:szCs w:val="28"/>
        </w:rPr>
        <w:t>dogovori</w:t>
      </w:r>
      <w:r w:rsidR="00FB0810" w:rsidRPr="009D4F65">
        <w:rPr>
          <w:rFonts w:ascii="Bookman Old Style" w:hAnsi="Bookman Old Style"/>
          <w:b/>
          <w:sz w:val="28"/>
          <w:szCs w:val="28"/>
        </w:rPr>
        <w:t xml:space="preserve"> </w:t>
      </w:r>
      <w:r w:rsidRPr="009D4F65">
        <w:rPr>
          <w:rFonts w:ascii="Bookman Old Style" w:hAnsi="Bookman Old Style"/>
          <w:b/>
          <w:sz w:val="28"/>
          <w:szCs w:val="28"/>
        </w:rPr>
        <w:t>i suradnja</w:t>
      </w:r>
    </w:p>
    <w:p w14:paraId="2EA60B2B" w14:textId="77777777" w:rsidR="00FF302D" w:rsidRPr="009D4F65" w:rsidRDefault="00FF302D" w:rsidP="00FF302D">
      <w:pPr>
        <w:keepNext/>
        <w:keepLines/>
        <w:spacing w:before="240" w:after="120"/>
        <w:jc w:val="center"/>
        <w:rPr>
          <w:rFonts w:ascii="Bookman Old Style" w:hAnsi="Bookman Old Style"/>
          <w:b/>
        </w:rPr>
      </w:pPr>
      <w:r w:rsidRPr="009D4F65">
        <w:rPr>
          <w:rFonts w:ascii="Bookman Old Style" w:hAnsi="Bookman Old Style"/>
          <w:b/>
        </w:rPr>
        <w:t xml:space="preserve">Članak 11. </w:t>
      </w:r>
    </w:p>
    <w:p w14:paraId="33072DD7" w14:textId="450E7248" w:rsidR="00FF302D" w:rsidRPr="009D4F65" w:rsidRDefault="00FF302D" w:rsidP="00FF302D">
      <w:pPr>
        <w:keepNext/>
        <w:keepLines/>
        <w:spacing w:after="120"/>
        <w:jc w:val="center"/>
        <w:rPr>
          <w:rFonts w:ascii="Bookman Old Style" w:hAnsi="Bookman Old Style"/>
          <w:b/>
        </w:rPr>
      </w:pPr>
      <w:r w:rsidRPr="009D4F65">
        <w:rPr>
          <w:rFonts w:ascii="Bookman Old Style" w:hAnsi="Bookman Old Style"/>
          <w:b/>
        </w:rPr>
        <w:t>Imenovan</w:t>
      </w:r>
      <w:r w:rsidR="00FB0810">
        <w:rPr>
          <w:rFonts w:ascii="Bookman Old Style" w:hAnsi="Bookman Old Style"/>
          <w:b/>
        </w:rPr>
        <w:t>a</w:t>
      </w:r>
      <w:r w:rsidRPr="009D4F65">
        <w:rPr>
          <w:rFonts w:ascii="Bookman Old Style" w:hAnsi="Bookman Old Style"/>
          <w:b/>
        </w:rPr>
        <w:t xml:space="preserve"> tijel</w:t>
      </w:r>
      <w:r w:rsidR="00FB0810">
        <w:rPr>
          <w:rFonts w:ascii="Bookman Old Style" w:hAnsi="Bookman Old Style"/>
          <w:b/>
        </w:rPr>
        <w:t>a</w:t>
      </w:r>
      <w:r w:rsidRPr="009D4F65">
        <w:rPr>
          <w:rFonts w:ascii="Bookman Old Style" w:hAnsi="Bookman Old Style"/>
          <w:b/>
        </w:rPr>
        <w:t xml:space="preserve">, </w:t>
      </w:r>
      <w:r w:rsidR="00FB0810">
        <w:rPr>
          <w:rFonts w:ascii="Bookman Old Style" w:hAnsi="Bookman Old Style"/>
          <w:b/>
        </w:rPr>
        <w:t>središnje mjesto</w:t>
      </w:r>
      <w:r w:rsidRPr="009D4F65">
        <w:rPr>
          <w:rFonts w:ascii="Bookman Old Style" w:hAnsi="Bookman Old Style"/>
          <w:b/>
        </w:rPr>
        <w:t xml:space="preserve"> i operativna kontakt osoba </w:t>
      </w:r>
    </w:p>
    <w:p w14:paraId="357653F1" w14:textId="150FE4B9" w:rsidR="00FF302D" w:rsidRPr="009D4F65" w:rsidRDefault="00FF302D" w:rsidP="00FF302D">
      <w:pPr>
        <w:numPr>
          <w:ilvl w:val="0"/>
          <w:numId w:val="7"/>
        </w:numPr>
        <w:spacing w:after="120"/>
        <w:jc w:val="both"/>
        <w:rPr>
          <w:rFonts w:ascii="Bookman Old Style" w:hAnsi="Bookman Old Style"/>
        </w:rPr>
      </w:pPr>
      <w:r w:rsidRPr="009D4F65">
        <w:rPr>
          <w:rFonts w:ascii="Bookman Old Style" w:hAnsi="Bookman Old Style"/>
        </w:rPr>
        <w:t xml:space="preserve">Svaka </w:t>
      </w:r>
      <w:r w:rsidR="0096741C">
        <w:rPr>
          <w:rFonts w:ascii="Bookman Old Style" w:hAnsi="Bookman Old Style"/>
        </w:rPr>
        <w:t>s</w:t>
      </w:r>
      <w:r w:rsidRPr="009D4F65">
        <w:rPr>
          <w:rFonts w:ascii="Bookman Old Style" w:hAnsi="Bookman Old Style"/>
        </w:rPr>
        <w:t xml:space="preserve">tranka </w:t>
      </w:r>
      <w:r w:rsidR="000C02F7">
        <w:rPr>
          <w:rFonts w:ascii="Bookman Old Style" w:hAnsi="Bookman Old Style"/>
        </w:rPr>
        <w:t>određuje</w:t>
      </w:r>
      <w:r w:rsidRPr="009D4F65">
        <w:rPr>
          <w:rFonts w:ascii="Bookman Old Style" w:hAnsi="Bookman Old Style"/>
        </w:rPr>
        <w:t xml:space="preserve"> </w:t>
      </w:r>
      <w:r w:rsidR="0096741C">
        <w:rPr>
          <w:rFonts w:ascii="Bookman Old Style" w:hAnsi="Bookman Old Style"/>
        </w:rPr>
        <w:t>nadležno</w:t>
      </w:r>
      <w:r w:rsidR="0096741C" w:rsidRPr="009D4F65">
        <w:rPr>
          <w:rFonts w:ascii="Bookman Old Style" w:hAnsi="Bookman Old Style"/>
        </w:rPr>
        <w:t xml:space="preserve"> </w:t>
      </w:r>
      <w:r w:rsidRPr="009D4F65">
        <w:rPr>
          <w:rFonts w:ascii="Bookman Old Style" w:hAnsi="Bookman Old Style"/>
        </w:rPr>
        <w:t>tijelo/tijela koj</w:t>
      </w:r>
      <w:r w:rsidR="0096741C">
        <w:rPr>
          <w:rFonts w:ascii="Bookman Old Style" w:hAnsi="Bookman Old Style"/>
        </w:rPr>
        <w:t>e</w:t>
      </w:r>
      <w:r w:rsidRPr="009D4F65">
        <w:rPr>
          <w:rFonts w:ascii="Bookman Old Style" w:hAnsi="Bookman Old Style"/>
        </w:rPr>
        <w:t xml:space="preserve"> </w:t>
      </w:r>
      <w:r w:rsidR="000C02F7">
        <w:rPr>
          <w:rFonts w:ascii="Bookman Old Style" w:hAnsi="Bookman Old Style"/>
        </w:rPr>
        <w:t>je</w:t>
      </w:r>
      <w:r w:rsidRPr="009D4F65">
        <w:rPr>
          <w:rFonts w:ascii="Bookman Old Style" w:hAnsi="Bookman Old Style"/>
        </w:rPr>
        <w:t xml:space="preserve"> odgovorn</w:t>
      </w:r>
      <w:r w:rsidR="0096741C">
        <w:rPr>
          <w:rFonts w:ascii="Bookman Old Style" w:hAnsi="Bookman Old Style"/>
        </w:rPr>
        <w:t>o</w:t>
      </w:r>
      <w:r w:rsidRPr="009D4F65">
        <w:rPr>
          <w:rFonts w:ascii="Bookman Old Style" w:hAnsi="Bookman Old Style"/>
        </w:rPr>
        <w:t xml:space="preserve"> za </w:t>
      </w:r>
      <w:r w:rsidR="00D86722">
        <w:rPr>
          <w:rFonts w:ascii="Bookman Old Style" w:hAnsi="Bookman Old Style"/>
        </w:rPr>
        <w:t>provedbu</w:t>
      </w:r>
      <w:r w:rsidR="00D86722" w:rsidRPr="009D4F65">
        <w:rPr>
          <w:rFonts w:ascii="Bookman Old Style" w:hAnsi="Bookman Old Style"/>
        </w:rPr>
        <w:t xml:space="preserve"> </w:t>
      </w:r>
      <w:r w:rsidRPr="009D4F65">
        <w:rPr>
          <w:rFonts w:ascii="Bookman Old Style" w:hAnsi="Bookman Old Style"/>
        </w:rPr>
        <w:t xml:space="preserve">ovoga Protokola </w:t>
      </w:r>
      <w:r w:rsidR="0096741C">
        <w:rPr>
          <w:rFonts w:ascii="Bookman Old Style" w:hAnsi="Bookman Old Style"/>
        </w:rPr>
        <w:t>i</w:t>
      </w:r>
      <w:r w:rsidRPr="009D4F65">
        <w:rPr>
          <w:rFonts w:ascii="Bookman Old Style" w:hAnsi="Bookman Old Style"/>
        </w:rPr>
        <w:t xml:space="preserve"> imen</w:t>
      </w:r>
      <w:r w:rsidR="000C02F7">
        <w:rPr>
          <w:rFonts w:ascii="Bookman Old Style" w:hAnsi="Bookman Old Style"/>
        </w:rPr>
        <w:t>uje</w:t>
      </w:r>
      <w:r w:rsidRPr="009D4F65">
        <w:rPr>
          <w:rFonts w:ascii="Bookman Old Style" w:hAnsi="Bookman Old Style"/>
        </w:rPr>
        <w:t xml:space="preserve"> </w:t>
      </w:r>
      <w:r w:rsidR="0096741C">
        <w:rPr>
          <w:rFonts w:ascii="Bookman Old Style" w:hAnsi="Bookman Old Style"/>
        </w:rPr>
        <w:t>kontakt osobu</w:t>
      </w:r>
      <w:r w:rsidRPr="009D4F65">
        <w:rPr>
          <w:rFonts w:ascii="Bookman Old Style" w:hAnsi="Bookman Old Style"/>
        </w:rPr>
        <w:t xml:space="preserve"> za službenu komunikaciju u </w:t>
      </w:r>
      <w:r w:rsidR="003507DF">
        <w:rPr>
          <w:rFonts w:ascii="Bookman Old Style" w:hAnsi="Bookman Old Style"/>
        </w:rPr>
        <w:t>provedbi</w:t>
      </w:r>
      <w:r w:rsidR="003507DF" w:rsidRPr="009D4F65">
        <w:rPr>
          <w:rFonts w:ascii="Bookman Old Style" w:hAnsi="Bookman Old Style"/>
        </w:rPr>
        <w:t xml:space="preserve"> </w:t>
      </w:r>
      <w:r w:rsidRPr="009D4F65">
        <w:rPr>
          <w:rFonts w:ascii="Bookman Old Style" w:hAnsi="Bookman Old Style"/>
        </w:rPr>
        <w:t>ovoga Protokola u njeno ime.</w:t>
      </w:r>
    </w:p>
    <w:p w14:paraId="177F1F4B" w14:textId="5CCB674B" w:rsidR="00FF302D" w:rsidRPr="009D4F65" w:rsidRDefault="00FF302D" w:rsidP="00FF302D">
      <w:pPr>
        <w:numPr>
          <w:ilvl w:val="0"/>
          <w:numId w:val="7"/>
        </w:numPr>
        <w:spacing w:after="120"/>
        <w:ind w:left="357" w:hanging="357"/>
        <w:jc w:val="both"/>
        <w:rPr>
          <w:rFonts w:ascii="Bookman Old Style" w:hAnsi="Bookman Old Style"/>
        </w:rPr>
      </w:pPr>
      <w:r w:rsidRPr="009D4F65">
        <w:rPr>
          <w:rFonts w:ascii="Bookman Old Style" w:hAnsi="Bookman Old Style"/>
        </w:rPr>
        <w:t xml:space="preserve">Svaka </w:t>
      </w:r>
      <w:r w:rsidR="0096741C">
        <w:rPr>
          <w:rFonts w:ascii="Bookman Old Style" w:hAnsi="Bookman Old Style"/>
        </w:rPr>
        <w:t>s</w:t>
      </w:r>
      <w:r w:rsidRPr="009D4F65">
        <w:rPr>
          <w:rFonts w:ascii="Bookman Old Style" w:hAnsi="Bookman Old Style"/>
        </w:rPr>
        <w:t xml:space="preserve">tranka također </w:t>
      </w:r>
      <w:r w:rsidR="0096741C">
        <w:rPr>
          <w:rFonts w:ascii="Bookman Old Style" w:hAnsi="Bookman Old Style"/>
        </w:rPr>
        <w:t>odre</w:t>
      </w:r>
      <w:r w:rsidR="000C02F7">
        <w:rPr>
          <w:rFonts w:ascii="Bookman Old Style" w:hAnsi="Bookman Old Style"/>
        </w:rPr>
        <w:t>đuje</w:t>
      </w:r>
      <w:r w:rsidR="0096741C" w:rsidRPr="009D4F65">
        <w:rPr>
          <w:rFonts w:ascii="Bookman Old Style" w:hAnsi="Bookman Old Style"/>
        </w:rPr>
        <w:t xml:space="preserve"> </w:t>
      </w:r>
      <w:r w:rsidRPr="009D4F65">
        <w:rPr>
          <w:rFonts w:ascii="Bookman Old Style" w:hAnsi="Bookman Old Style"/>
        </w:rPr>
        <w:t xml:space="preserve">operativnu kontakt osobu za slučaj iznenadne situacije dostupnu u svako vrijeme bez prekida (24/7). </w:t>
      </w:r>
    </w:p>
    <w:p w14:paraId="02E03274" w14:textId="63A3AC92" w:rsidR="00FF302D" w:rsidRPr="009D4F65" w:rsidRDefault="00FF302D" w:rsidP="00FF302D">
      <w:pPr>
        <w:numPr>
          <w:ilvl w:val="0"/>
          <w:numId w:val="7"/>
        </w:numPr>
        <w:spacing w:after="120"/>
        <w:ind w:left="357" w:hanging="357"/>
        <w:jc w:val="both"/>
        <w:rPr>
          <w:rFonts w:ascii="Bookman Old Style" w:hAnsi="Bookman Old Style"/>
        </w:rPr>
      </w:pPr>
      <w:r w:rsidRPr="009D4F65">
        <w:rPr>
          <w:rFonts w:ascii="Bookman Old Style" w:hAnsi="Bookman Old Style"/>
        </w:rPr>
        <w:t xml:space="preserve">Svaka </w:t>
      </w:r>
      <w:r w:rsidR="0096741C">
        <w:rPr>
          <w:rFonts w:ascii="Bookman Old Style" w:hAnsi="Bookman Old Style"/>
        </w:rPr>
        <w:t>s</w:t>
      </w:r>
      <w:r w:rsidRPr="009D4F65">
        <w:rPr>
          <w:rFonts w:ascii="Bookman Old Style" w:hAnsi="Bookman Old Style"/>
        </w:rPr>
        <w:t xml:space="preserve">tranka, </w:t>
      </w:r>
      <w:r w:rsidR="0096741C">
        <w:rPr>
          <w:rFonts w:ascii="Bookman Old Style" w:hAnsi="Bookman Old Style"/>
        </w:rPr>
        <w:t>naj</w:t>
      </w:r>
      <w:r w:rsidRPr="009D4F65">
        <w:rPr>
          <w:rFonts w:ascii="Bookman Old Style" w:hAnsi="Bookman Old Style"/>
        </w:rPr>
        <w:t xml:space="preserve">kasnije do </w:t>
      </w:r>
      <w:r w:rsidR="0096741C">
        <w:rPr>
          <w:rFonts w:ascii="Bookman Old Style" w:hAnsi="Bookman Old Style"/>
        </w:rPr>
        <w:t>datuma</w:t>
      </w:r>
      <w:r w:rsidR="0096741C" w:rsidRPr="009D4F65">
        <w:rPr>
          <w:rFonts w:ascii="Bookman Old Style" w:hAnsi="Bookman Old Style"/>
        </w:rPr>
        <w:t xml:space="preserve"> </w:t>
      </w:r>
      <w:r w:rsidRPr="009D4F65">
        <w:rPr>
          <w:rFonts w:ascii="Bookman Old Style" w:hAnsi="Bookman Old Style"/>
        </w:rPr>
        <w:t>stupanja na snagu ovoga Protokola, obavije</w:t>
      </w:r>
      <w:r w:rsidR="000C02F7">
        <w:rPr>
          <w:rFonts w:ascii="Bookman Old Style" w:hAnsi="Bookman Old Style"/>
        </w:rPr>
        <w:t>štava</w:t>
      </w:r>
      <w:r w:rsidRPr="009D4F65">
        <w:rPr>
          <w:rFonts w:ascii="Bookman Old Style" w:hAnsi="Bookman Old Style"/>
        </w:rPr>
        <w:t xml:space="preserve"> Savsku komisiju o </w:t>
      </w:r>
      <w:r w:rsidR="0096741C">
        <w:rPr>
          <w:rFonts w:ascii="Bookman Old Style" w:hAnsi="Bookman Old Style"/>
        </w:rPr>
        <w:t>nadležnom</w:t>
      </w:r>
      <w:r w:rsidR="0096741C" w:rsidRPr="009D4F65">
        <w:rPr>
          <w:rFonts w:ascii="Bookman Old Style" w:hAnsi="Bookman Old Style"/>
        </w:rPr>
        <w:t xml:space="preserve"> </w:t>
      </w:r>
      <w:r w:rsidRPr="009D4F65">
        <w:rPr>
          <w:rFonts w:ascii="Bookman Old Style" w:hAnsi="Bookman Old Style"/>
        </w:rPr>
        <w:t xml:space="preserve">tijelu/tijelima, </w:t>
      </w:r>
      <w:r w:rsidR="0096741C">
        <w:rPr>
          <w:rFonts w:ascii="Bookman Old Style" w:hAnsi="Bookman Old Style"/>
        </w:rPr>
        <w:t>te nazivu</w:t>
      </w:r>
      <w:r w:rsidRPr="009D4F65">
        <w:rPr>
          <w:rFonts w:ascii="Bookman Old Style" w:hAnsi="Bookman Old Style"/>
        </w:rPr>
        <w:t xml:space="preserve"> i adresi </w:t>
      </w:r>
      <w:r w:rsidR="0096741C">
        <w:rPr>
          <w:rFonts w:ascii="Bookman Old Style" w:hAnsi="Bookman Old Style"/>
        </w:rPr>
        <w:t>odgovorne osobe</w:t>
      </w:r>
      <w:r w:rsidRPr="009D4F65">
        <w:rPr>
          <w:rFonts w:ascii="Bookman Old Style" w:hAnsi="Bookman Old Style"/>
        </w:rPr>
        <w:t xml:space="preserve"> </w:t>
      </w:r>
      <w:r w:rsidR="0096741C">
        <w:rPr>
          <w:rFonts w:ascii="Bookman Old Style" w:hAnsi="Bookman Old Style"/>
        </w:rPr>
        <w:t>kao i</w:t>
      </w:r>
      <w:r w:rsidRPr="009D4F65">
        <w:rPr>
          <w:rFonts w:ascii="Bookman Old Style" w:hAnsi="Bookman Old Style"/>
        </w:rPr>
        <w:t xml:space="preserve"> operativne kontakt osobe. Svaka </w:t>
      </w:r>
      <w:r w:rsidR="0096741C">
        <w:rPr>
          <w:rFonts w:ascii="Bookman Old Style" w:hAnsi="Bookman Old Style"/>
        </w:rPr>
        <w:t>s</w:t>
      </w:r>
      <w:r w:rsidRPr="009D4F65">
        <w:rPr>
          <w:rFonts w:ascii="Bookman Old Style" w:hAnsi="Bookman Old Style"/>
        </w:rPr>
        <w:t>tranka</w:t>
      </w:r>
      <w:r w:rsidR="0096741C">
        <w:rPr>
          <w:rFonts w:ascii="Bookman Old Style" w:hAnsi="Bookman Old Style"/>
        </w:rPr>
        <w:t>,</w:t>
      </w:r>
      <w:r w:rsidRPr="009D4F65">
        <w:rPr>
          <w:rFonts w:ascii="Bookman Old Style" w:hAnsi="Bookman Old Style"/>
        </w:rPr>
        <w:t xml:space="preserve"> bez odlaganja </w:t>
      </w:r>
      <w:r w:rsidR="000C02F7" w:rsidRPr="009D4F65">
        <w:rPr>
          <w:rFonts w:ascii="Bookman Old Style" w:hAnsi="Bookman Old Style"/>
        </w:rPr>
        <w:t>obavije</w:t>
      </w:r>
      <w:r w:rsidR="000C02F7">
        <w:rPr>
          <w:rFonts w:ascii="Bookman Old Style" w:hAnsi="Bookman Old Style"/>
        </w:rPr>
        <w:t>štava</w:t>
      </w:r>
      <w:r w:rsidR="000C02F7" w:rsidRPr="009D4F65">
        <w:rPr>
          <w:rFonts w:ascii="Bookman Old Style" w:hAnsi="Bookman Old Style"/>
        </w:rPr>
        <w:t xml:space="preserve"> </w:t>
      </w:r>
      <w:r w:rsidRPr="009D4F65">
        <w:rPr>
          <w:rFonts w:ascii="Bookman Old Style" w:hAnsi="Bookman Old Style"/>
        </w:rPr>
        <w:t xml:space="preserve">Savsku komisiju o </w:t>
      </w:r>
      <w:r w:rsidR="0096741C">
        <w:rPr>
          <w:rFonts w:ascii="Bookman Old Style" w:hAnsi="Bookman Old Style"/>
        </w:rPr>
        <w:t>eventualnim</w:t>
      </w:r>
      <w:r w:rsidR="0096741C" w:rsidRPr="009D4F65">
        <w:rPr>
          <w:rFonts w:ascii="Bookman Old Style" w:hAnsi="Bookman Old Style"/>
        </w:rPr>
        <w:t xml:space="preserve"> </w:t>
      </w:r>
      <w:r w:rsidRPr="009D4F65">
        <w:rPr>
          <w:rFonts w:ascii="Bookman Old Style" w:hAnsi="Bookman Old Style"/>
        </w:rPr>
        <w:t xml:space="preserve">promjenama </w:t>
      </w:r>
      <w:r w:rsidR="0096741C">
        <w:rPr>
          <w:rFonts w:ascii="Bookman Old Style" w:hAnsi="Bookman Old Style"/>
        </w:rPr>
        <w:t>nadležnog/nadležnih</w:t>
      </w:r>
      <w:r w:rsidRPr="009D4F65">
        <w:rPr>
          <w:rFonts w:ascii="Bookman Old Style" w:hAnsi="Bookman Old Style"/>
        </w:rPr>
        <w:t xml:space="preserve"> tijela</w:t>
      </w:r>
      <w:r w:rsidR="0096741C">
        <w:rPr>
          <w:rFonts w:ascii="Bookman Old Style" w:hAnsi="Bookman Old Style"/>
        </w:rPr>
        <w:t xml:space="preserve"> te nazivu </w:t>
      </w:r>
      <w:r w:rsidRPr="009D4F65">
        <w:rPr>
          <w:rFonts w:ascii="Bookman Old Style" w:hAnsi="Bookman Old Style"/>
        </w:rPr>
        <w:t xml:space="preserve">i adresi svoje </w:t>
      </w:r>
      <w:r w:rsidR="0096741C">
        <w:rPr>
          <w:rFonts w:ascii="Bookman Old Style" w:hAnsi="Bookman Old Style"/>
        </w:rPr>
        <w:t>odgovorne osobe, kao</w:t>
      </w:r>
      <w:r w:rsidRPr="009D4F65">
        <w:rPr>
          <w:rFonts w:ascii="Bookman Old Style" w:hAnsi="Bookman Old Style"/>
        </w:rPr>
        <w:t xml:space="preserve"> i operativne kontakt osobe.</w:t>
      </w:r>
    </w:p>
    <w:p w14:paraId="6DFC3413" w14:textId="0589D488" w:rsidR="00FF302D" w:rsidRPr="009D4F65" w:rsidRDefault="00FF302D" w:rsidP="00FF302D">
      <w:pPr>
        <w:numPr>
          <w:ilvl w:val="0"/>
          <w:numId w:val="7"/>
        </w:numPr>
        <w:spacing w:after="120"/>
        <w:ind w:left="357" w:hanging="357"/>
        <w:jc w:val="both"/>
        <w:rPr>
          <w:rFonts w:ascii="Bookman Old Style" w:hAnsi="Bookman Old Style"/>
        </w:rPr>
      </w:pPr>
      <w:r w:rsidRPr="009D4F65">
        <w:rPr>
          <w:rFonts w:ascii="Bookman Old Style" w:hAnsi="Bookman Old Style"/>
        </w:rPr>
        <w:t>Savska komisija bez odlaganja izvije</w:t>
      </w:r>
      <w:r w:rsidR="000C02F7">
        <w:rPr>
          <w:rFonts w:ascii="Bookman Old Style" w:hAnsi="Bookman Old Style"/>
        </w:rPr>
        <w:t>štava</w:t>
      </w:r>
      <w:r w:rsidRPr="009D4F65">
        <w:rPr>
          <w:rFonts w:ascii="Bookman Old Style" w:hAnsi="Bookman Old Style"/>
        </w:rPr>
        <w:t xml:space="preserve"> </w:t>
      </w:r>
      <w:r w:rsidR="00024731">
        <w:rPr>
          <w:rFonts w:ascii="Bookman Old Style" w:hAnsi="Bookman Old Style"/>
        </w:rPr>
        <w:t>s</w:t>
      </w:r>
      <w:r w:rsidRPr="009D4F65">
        <w:rPr>
          <w:rFonts w:ascii="Bookman Old Style" w:hAnsi="Bookman Old Style"/>
        </w:rPr>
        <w:t>tranke o obavijestima primljenim</w:t>
      </w:r>
      <w:r w:rsidR="00024731">
        <w:rPr>
          <w:rFonts w:ascii="Bookman Old Style" w:hAnsi="Bookman Old Style"/>
        </w:rPr>
        <w:t xml:space="preserve"> pod gornjim</w:t>
      </w:r>
      <w:r w:rsidRPr="009D4F65">
        <w:rPr>
          <w:rFonts w:ascii="Bookman Old Style" w:hAnsi="Bookman Old Style"/>
        </w:rPr>
        <w:t xml:space="preserve"> stavk</w:t>
      </w:r>
      <w:r w:rsidR="00024731">
        <w:rPr>
          <w:rFonts w:ascii="Bookman Old Style" w:hAnsi="Bookman Old Style"/>
        </w:rPr>
        <w:t>om</w:t>
      </w:r>
      <w:r w:rsidRPr="009D4F65">
        <w:rPr>
          <w:rFonts w:ascii="Bookman Old Style" w:hAnsi="Bookman Old Style"/>
        </w:rPr>
        <w:t xml:space="preserve"> 3.</w:t>
      </w:r>
    </w:p>
    <w:p w14:paraId="7F66B5FC" w14:textId="77777777" w:rsidR="00FF302D" w:rsidRPr="009D4F65" w:rsidRDefault="00FF302D" w:rsidP="00FF302D">
      <w:pPr>
        <w:keepNext/>
        <w:keepLines/>
        <w:spacing w:before="240" w:after="120"/>
        <w:jc w:val="center"/>
        <w:rPr>
          <w:rFonts w:ascii="Bookman Old Style" w:hAnsi="Bookman Old Style"/>
          <w:b/>
        </w:rPr>
      </w:pPr>
      <w:r w:rsidRPr="009D4F65">
        <w:rPr>
          <w:rFonts w:ascii="Bookman Old Style" w:hAnsi="Bookman Old Style"/>
          <w:b/>
        </w:rPr>
        <w:t>Članak 12.</w:t>
      </w:r>
    </w:p>
    <w:p w14:paraId="226089D9" w14:textId="77777777" w:rsidR="00FF302D" w:rsidRPr="009D4F65" w:rsidRDefault="00FF302D" w:rsidP="00FF302D">
      <w:pPr>
        <w:keepNext/>
        <w:keepLines/>
        <w:spacing w:after="120"/>
        <w:jc w:val="center"/>
        <w:rPr>
          <w:rFonts w:ascii="Bookman Old Style" w:hAnsi="Bookman Old Style"/>
          <w:b/>
        </w:rPr>
      </w:pPr>
      <w:r w:rsidRPr="009D4F65">
        <w:rPr>
          <w:rFonts w:ascii="Bookman Old Style" w:hAnsi="Bookman Old Style"/>
          <w:b/>
        </w:rPr>
        <w:t>Razmjena informacija</w:t>
      </w:r>
    </w:p>
    <w:p w14:paraId="6C9502B3" w14:textId="27A6D39A" w:rsidR="00FF302D" w:rsidRPr="009D4F65" w:rsidRDefault="00FF302D" w:rsidP="00FF302D">
      <w:pPr>
        <w:numPr>
          <w:ilvl w:val="0"/>
          <w:numId w:val="8"/>
        </w:numPr>
        <w:autoSpaceDE w:val="0"/>
        <w:autoSpaceDN w:val="0"/>
        <w:adjustRightInd w:val="0"/>
        <w:spacing w:after="60"/>
        <w:ind w:left="357" w:hanging="357"/>
        <w:jc w:val="both"/>
        <w:rPr>
          <w:rFonts w:ascii="Bookman Old Style" w:hAnsi="Bookman Old Style"/>
        </w:rPr>
      </w:pPr>
      <w:r w:rsidRPr="009D4F65">
        <w:rPr>
          <w:rFonts w:ascii="Bookman Old Style" w:hAnsi="Bookman Old Style"/>
        </w:rPr>
        <w:t>Stranke, izravno ili putem mehanizama Savske komisije, razmjenj</w:t>
      </w:r>
      <w:r w:rsidR="000C02F7">
        <w:rPr>
          <w:rFonts w:ascii="Bookman Old Style" w:hAnsi="Bookman Old Style"/>
        </w:rPr>
        <w:t>uju</w:t>
      </w:r>
      <w:r w:rsidRPr="009D4F65">
        <w:rPr>
          <w:rFonts w:ascii="Bookman Old Style" w:hAnsi="Bookman Old Style"/>
        </w:rPr>
        <w:t xml:space="preserve"> u razumnoj mjeri dostupne informacije o temama koje se tiču predmeta vezanih uz pr</w:t>
      </w:r>
      <w:r w:rsidR="004D70A1">
        <w:rPr>
          <w:rFonts w:ascii="Bookman Old Style" w:hAnsi="Bookman Old Style"/>
        </w:rPr>
        <w:t>ovedbu</w:t>
      </w:r>
      <w:r w:rsidRPr="009D4F65">
        <w:rPr>
          <w:rFonts w:ascii="Bookman Old Style" w:hAnsi="Bookman Old Style"/>
        </w:rPr>
        <w:t xml:space="preserve"> ovoga Protokola, uključujući </w:t>
      </w:r>
      <w:r w:rsidR="004D70A1">
        <w:rPr>
          <w:rFonts w:ascii="Bookman Old Style" w:hAnsi="Bookman Old Style"/>
        </w:rPr>
        <w:t>prijenos</w:t>
      </w:r>
      <w:r w:rsidR="004D70A1" w:rsidRPr="009D4F65">
        <w:rPr>
          <w:rFonts w:ascii="Bookman Old Style" w:hAnsi="Bookman Old Style"/>
        </w:rPr>
        <w:t xml:space="preserve"> </w:t>
      </w:r>
      <w:r w:rsidRPr="009D4F65">
        <w:rPr>
          <w:rFonts w:ascii="Bookman Old Style" w:hAnsi="Bookman Old Style"/>
        </w:rPr>
        <w:t>izvještaja i žurnih informacija u vezi iz</w:t>
      </w:r>
      <w:r>
        <w:rPr>
          <w:rFonts w:ascii="Bookman Old Style" w:hAnsi="Bookman Old Style"/>
        </w:rPr>
        <w:t>nenadnih</w:t>
      </w:r>
      <w:r w:rsidRPr="009D4F65">
        <w:rPr>
          <w:rFonts w:ascii="Bookman Old Style" w:hAnsi="Bookman Old Style"/>
        </w:rPr>
        <w:t xml:space="preserve"> situacija, </w:t>
      </w:r>
      <w:r w:rsidR="004D70A1">
        <w:rPr>
          <w:rFonts w:ascii="Bookman Old Style" w:hAnsi="Bookman Old Style"/>
        </w:rPr>
        <w:t xml:space="preserve">a koje </w:t>
      </w:r>
      <w:r w:rsidRPr="009D4F65">
        <w:rPr>
          <w:rFonts w:ascii="Bookman Old Style" w:hAnsi="Bookman Old Style"/>
        </w:rPr>
        <w:t xml:space="preserve">uključuju sljedeće elemente: </w:t>
      </w:r>
    </w:p>
    <w:p w14:paraId="2B958810" w14:textId="0162DFE3" w:rsidR="00FF302D" w:rsidRPr="009D4F65" w:rsidRDefault="00981497" w:rsidP="00FF302D">
      <w:pPr>
        <w:numPr>
          <w:ilvl w:val="0"/>
          <w:numId w:val="18"/>
        </w:numPr>
        <w:tabs>
          <w:tab w:val="num" w:pos="1080"/>
        </w:tabs>
        <w:ind w:left="1080"/>
        <w:jc w:val="both"/>
        <w:rPr>
          <w:rFonts w:ascii="Bookman Old Style" w:hAnsi="Bookman Old Style"/>
        </w:rPr>
      </w:pPr>
      <w:r>
        <w:rPr>
          <w:rFonts w:ascii="Bookman Old Style" w:hAnsi="Bookman Old Style"/>
        </w:rPr>
        <w:t>z</w:t>
      </w:r>
      <w:r w:rsidR="00FF302D" w:rsidRPr="009D4F65">
        <w:rPr>
          <w:rFonts w:ascii="Bookman Old Style" w:hAnsi="Bookman Old Style"/>
        </w:rPr>
        <w:t>akonodavne i administrativne mjere, politik</w:t>
      </w:r>
      <w:r>
        <w:rPr>
          <w:rFonts w:ascii="Bookman Old Style" w:hAnsi="Bookman Old Style"/>
        </w:rPr>
        <w:t>u</w:t>
      </w:r>
      <w:r w:rsidR="00FF302D" w:rsidRPr="009D4F65">
        <w:rPr>
          <w:rFonts w:ascii="Bookman Old Style" w:hAnsi="Bookman Old Style"/>
        </w:rPr>
        <w:t xml:space="preserve">, ciljeve i prioritete za sprječavanje, pripravnost i </w:t>
      </w:r>
      <w:r>
        <w:rPr>
          <w:rFonts w:ascii="Bookman Old Style" w:hAnsi="Bookman Old Style"/>
        </w:rPr>
        <w:t>reakciju</w:t>
      </w:r>
      <w:r w:rsidR="00FF302D" w:rsidRPr="009D4F65">
        <w:rPr>
          <w:rFonts w:ascii="Bookman Old Style" w:hAnsi="Bookman Old Style"/>
        </w:rPr>
        <w:t>, znanstvene</w:t>
      </w:r>
      <w:r>
        <w:rPr>
          <w:rFonts w:ascii="Bookman Old Style" w:hAnsi="Bookman Old Style"/>
        </w:rPr>
        <w:t xml:space="preserve"> djelatnosti</w:t>
      </w:r>
      <w:r w:rsidR="00FF302D" w:rsidRPr="009D4F65">
        <w:rPr>
          <w:rFonts w:ascii="Bookman Old Style" w:hAnsi="Bookman Old Style"/>
        </w:rPr>
        <w:t xml:space="preserve"> i tehničke mjere za smanjenje rizika od </w:t>
      </w:r>
      <w:r>
        <w:rPr>
          <w:rFonts w:ascii="Bookman Old Style" w:hAnsi="Bookman Old Style"/>
        </w:rPr>
        <w:t>iznenadnih onečišćenja</w:t>
      </w:r>
      <w:r w:rsidR="00FF302D" w:rsidRPr="009D4F65">
        <w:rPr>
          <w:rFonts w:ascii="Bookman Old Style" w:hAnsi="Bookman Old Style"/>
        </w:rPr>
        <w:t>, uključujući ublažavanje prekograničnih utjecaja;</w:t>
      </w:r>
    </w:p>
    <w:p w14:paraId="22918B2E" w14:textId="19DD0B6F" w:rsidR="00FF302D" w:rsidRPr="009D4F65" w:rsidRDefault="00981497" w:rsidP="00FF302D">
      <w:pPr>
        <w:numPr>
          <w:ilvl w:val="0"/>
          <w:numId w:val="18"/>
        </w:numPr>
        <w:tabs>
          <w:tab w:val="num" w:pos="1080"/>
        </w:tabs>
        <w:ind w:left="1080"/>
        <w:jc w:val="both"/>
        <w:rPr>
          <w:rFonts w:ascii="Bookman Old Style" w:hAnsi="Bookman Old Style"/>
        </w:rPr>
      </w:pPr>
      <w:r>
        <w:rPr>
          <w:rFonts w:ascii="Bookman Old Style" w:hAnsi="Bookman Old Style"/>
        </w:rPr>
        <w:t>m</w:t>
      </w:r>
      <w:r w:rsidR="00FF302D">
        <w:rPr>
          <w:rFonts w:ascii="Bookman Old Style" w:hAnsi="Bookman Old Style"/>
        </w:rPr>
        <w:t xml:space="preserve">jere i planove </w:t>
      </w:r>
      <w:r>
        <w:rPr>
          <w:rFonts w:ascii="Bookman Old Style" w:hAnsi="Bookman Old Style"/>
        </w:rPr>
        <w:t>sigurnosnih mjera</w:t>
      </w:r>
      <w:r w:rsidR="00FF302D" w:rsidRPr="009D4F65">
        <w:rPr>
          <w:rFonts w:ascii="Bookman Old Style" w:hAnsi="Bookman Old Style"/>
        </w:rPr>
        <w:t xml:space="preserve"> na odgovarajućoj razini koje utječu na druge </w:t>
      </w:r>
      <w:r w:rsidR="003C69F3">
        <w:rPr>
          <w:rFonts w:ascii="Bookman Old Style" w:hAnsi="Bookman Old Style"/>
        </w:rPr>
        <w:t>s</w:t>
      </w:r>
      <w:r w:rsidR="00FF302D" w:rsidRPr="009D4F65">
        <w:rPr>
          <w:rFonts w:ascii="Bookman Old Style" w:hAnsi="Bookman Old Style"/>
        </w:rPr>
        <w:t>tranke;</w:t>
      </w:r>
    </w:p>
    <w:p w14:paraId="4495347C" w14:textId="0509C38B" w:rsidR="00FF302D" w:rsidRPr="009D4F65" w:rsidRDefault="003C69F3" w:rsidP="00FF302D">
      <w:pPr>
        <w:numPr>
          <w:ilvl w:val="0"/>
          <w:numId w:val="18"/>
        </w:numPr>
        <w:tabs>
          <w:tab w:val="num" w:pos="1080"/>
        </w:tabs>
        <w:ind w:left="1080"/>
        <w:jc w:val="both"/>
        <w:rPr>
          <w:rFonts w:ascii="Bookman Old Style" w:hAnsi="Bookman Old Style"/>
        </w:rPr>
      </w:pPr>
      <w:r>
        <w:rPr>
          <w:rFonts w:ascii="Bookman Old Style" w:hAnsi="Bookman Old Style"/>
        </w:rPr>
        <w:t>p</w:t>
      </w:r>
      <w:r w:rsidR="00FF302D" w:rsidRPr="009D4F65">
        <w:rPr>
          <w:rFonts w:ascii="Bookman Old Style" w:hAnsi="Bookman Old Style"/>
        </w:rPr>
        <w:t>rogram</w:t>
      </w:r>
      <w:r>
        <w:rPr>
          <w:rFonts w:ascii="Bookman Old Style" w:hAnsi="Bookman Old Style"/>
        </w:rPr>
        <w:t>e</w:t>
      </w:r>
      <w:r w:rsidR="00FF302D" w:rsidRPr="009D4F65">
        <w:rPr>
          <w:rFonts w:ascii="Bookman Old Style" w:hAnsi="Bookman Old Style"/>
        </w:rPr>
        <w:t xml:space="preserve"> za praćenje, planiranje, istraživanje i razvoj, uključujući njihovu provedbu i nadzor;</w:t>
      </w:r>
    </w:p>
    <w:p w14:paraId="2B0B4B8B" w14:textId="22F4BBA4" w:rsidR="00FF302D" w:rsidRPr="009D4F65" w:rsidRDefault="003C69F3" w:rsidP="00FF302D">
      <w:pPr>
        <w:numPr>
          <w:ilvl w:val="0"/>
          <w:numId w:val="18"/>
        </w:numPr>
        <w:tabs>
          <w:tab w:val="num" w:pos="1080"/>
        </w:tabs>
        <w:ind w:left="1080"/>
        <w:jc w:val="both"/>
        <w:rPr>
          <w:rFonts w:ascii="Bookman Old Style" w:hAnsi="Bookman Old Style"/>
        </w:rPr>
      </w:pPr>
      <w:r>
        <w:rPr>
          <w:rFonts w:ascii="Bookman Old Style" w:hAnsi="Bookman Old Style"/>
        </w:rPr>
        <w:t>m</w:t>
      </w:r>
      <w:r w:rsidR="00FF302D" w:rsidRPr="009D4F65">
        <w:rPr>
          <w:rFonts w:ascii="Bookman Old Style" w:hAnsi="Bookman Old Style"/>
        </w:rPr>
        <w:t xml:space="preserve">jere poduzete radi sprječavanja, pripravnosti i </w:t>
      </w:r>
      <w:r w:rsidR="00CD2873">
        <w:rPr>
          <w:rFonts w:ascii="Bookman Old Style" w:hAnsi="Bookman Old Style"/>
        </w:rPr>
        <w:t>odgovora</w:t>
      </w:r>
      <w:r w:rsidR="00CD2873" w:rsidRPr="009D4F65">
        <w:rPr>
          <w:rFonts w:ascii="Bookman Old Style" w:hAnsi="Bookman Old Style"/>
        </w:rPr>
        <w:t xml:space="preserve"> </w:t>
      </w:r>
      <w:r w:rsidR="00FF302D" w:rsidRPr="009D4F65">
        <w:rPr>
          <w:rFonts w:ascii="Bookman Old Style" w:hAnsi="Bookman Old Style"/>
        </w:rPr>
        <w:t>na</w:t>
      </w:r>
      <w:r w:rsidR="00FE5FB3">
        <w:rPr>
          <w:rFonts w:ascii="Bookman Old Style" w:hAnsi="Bookman Old Style"/>
        </w:rPr>
        <w:t>nesreće</w:t>
      </w:r>
      <w:r w:rsidR="00FF302D" w:rsidRPr="009D4F65">
        <w:rPr>
          <w:rFonts w:ascii="Bookman Old Style" w:hAnsi="Bookman Old Style"/>
        </w:rPr>
        <w:t>;</w:t>
      </w:r>
    </w:p>
    <w:p w14:paraId="6B5DECCF" w14:textId="6EE76C4A" w:rsidR="00FF302D" w:rsidRPr="009D4F65" w:rsidRDefault="00961605" w:rsidP="00FF302D">
      <w:pPr>
        <w:numPr>
          <w:ilvl w:val="0"/>
          <w:numId w:val="18"/>
        </w:numPr>
        <w:tabs>
          <w:tab w:val="num" w:pos="1080"/>
        </w:tabs>
        <w:ind w:left="1080"/>
        <w:jc w:val="both"/>
        <w:rPr>
          <w:rFonts w:ascii="Bookman Old Style" w:hAnsi="Bookman Old Style"/>
        </w:rPr>
      </w:pPr>
      <w:r>
        <w:rPr>
          <w:rFonts w:ascii="Bookman Old Style" w:hAnsi="Bookman Old Style"/>
        </w:rPr>
        <w:t>i</w:t>
      </w:r>
      <w:r w:rsidR="00FF302D" w:rsidRPr="009D4F65">
        <w:rPr>
          <w:rFonts w:ascii="Bookman Old Style" w:hAnsi="Bookman Old Style"/>
        </w:rPr>
        <w:t xml:space="preserve">skustvo s </w:t>
      </w:r>
      <w:r>
        <w:rPr>
          <w:rFonts w:ascii="Bookman Old Style" w:hAnsi="Bookman Old Style"/>
        </w:rPr>
        <w:t>iznenadnim onečišćenjima</w:t>
      </w:r>
      <w:r w:rsidR="00FF302D" w:rsidRPr="009D4F65">
        <w:rPr>
          <w:rFonts w:ascii="Bookman Old Style" w:hAnsi="Bookman Old Style"/>
        </w:rPr>
        <w:t xml:space="preserve"> i suradnji u </w:t>
      </w:r>
      <w:r w:rsidR="00CD2873">
        <w:rPr>
          <w:rFonts w:ascii="Bookman Old Style" w:hAnsi="Bookman Old Style"/>
        </w:rPr>
        <w:t>odgovoru</w:t>
      </w:r>
      <w:r w:rsidR="00CD2873" w:rsidRPr="009D4F65">
        <w:rPr>
          <w:rFonts w:ascii="Bookman Old Style" w:hAnsi="Bookman Old Style"/>
        </w:rPr>
        <w:t xml:space="preserve"> </w:t>
      </w:r>
      <w:r w:rsidR="00FF302D" w:rsidRPr="009D4F65">
        <w:rPr>
          <w:rFonts w:ascii="Bookman Old Style" w:hAnsi="Bookman Old Style"/>
        </w:rPr>
        <w:t xml:space="preserve">na </w:t>
      </w:r>
      <w:r w:rsidR="00FE5FB3">
        <w:rPr>
          <w:rFonts w:ascii="Bookman Old Style" w:hAnsi="Bookman Old Style"/>
        </w:rPr>
        <w:t>nesreće</w:t>
      </w:r>
      <w:r w:rsidR="00FF302D" w:rsidRPr="009D4F65">
        <w:rPr>
          <w:rFonts w:ascii="Bookman Old Style" w:hAnsi="Bookman Old Style"/>
        </w:rPr>
        <w:t>;</w:t>
      </w:r>
    </w:p>
    <w:p w14:paraId="0D52AED3" w14:textId="595E0C4B" w:rsidR="00FF302D" w:rsidRPr="009D4F65" w:rsidRDefault="00961605" w:rsidP="00FF302D">
      <w:pPr>
        <w:numPr>
          <w:ilvl w:val="0"/>
          <w:numId w:val="18"/>
        </w:numPr>
        <w:tabs>
          <w:tab w:val="num" w:pos="1080"/>
        </w:tabs>
        <w:ind w:left="1080"/>
        <w:jc w:val="both"/>
        <w:rPr>
          <w:rFonts w:ascii="Bookman Old Style" w:hAnsi="Bookman Old Style"/>
        </w:rPr>
      </w:pPr>
      <w:r>
        <w:rPr>
          <w:rFonts w:ascii="Bookman Old Style" w:hAnsi="Bookman Old Style"/>
        </w:rPr>
        <w:t>r</w:t>
      </w:r>
      <w:r w:rsidR="00FF302D" w:rsidRPr="009D4F65">
        <w:rPr>
          <w:rFonts w:ascii="Bookman Old Style" w:hAnsi="Bookman Old Style"/>
        </w:rPr>
        <w:t>azvoj i primjen</w:t>
      </w:r>
      <w:r>
        <w:rPr>
          <w:rFonts w:ascii="Bookman Old Style" w:hAnsi="Bookman Old Style"/>
        </w:rPr>
        <w:t>u</w:t>
      </w:r>
      <w:r w:rsidR="00FF302D" w:rsidRPr="009D4F65">
        <w:rPr>
          <w:rFonts w:ascii="Bookman Old Style" w:hAnsi="Bookman Old Style"/>
        </w:rPr>
        <w:t xml:space="preserve"> najboljih dostupnih tehnologija za poboljšanje zaštite okoliša i sigurnosti;</w:t>
      </w:r>
    </w:p>
    <w:p w14:paraId="38097E3D" w14:textId="080A71E4" w:rsidR="00FF302D" w:rsidRPr="009D4F65" w:rsidRDefault="00961605" w:rsidP="00FF302D">
      <w:pPr>
        <w:numPr>
          <w:ilvl w:val="0"/>
          <w:numId w:val="18"/>
        </w:numPr>
        <w:tabs>
          <w:tab w:val="num" w:pos="1080"/>
        </w:tabs>
        <w:ind w:left="1080"/>
        <w:jc w:val="both"/>
        <w:rPr>
          <w:rFonts w:ascii="Bookman Old Style" w:hAnsi="Bookman Old Style"/>
        </w:rPr>
      </w:pPr>
      <w:r>
        <w:rPr>
          <w:rFonts w:ascii="Bookman Old Style" w:hAnsi="Bookman Old Style"/>
        </w:rPr>
        <w:t>p</w:t>
      </w:r>
      <w:r w:rsidR="00FF302D" w:rsidRPr="009D4F65">
        <w:rPr>
          <w:rFonts w:ascii="Bookman Old Style" w:hAnsi="Bookman Old Style"/>
        </w:rPr>
        <w:t>ripravnost na iznenadne situacije i odgovor;</w:t>
      </w:r>
    </w:p>
    <w:p w14:paraId="5F3CBCBB" w14:textId="440388E6" w:rsidR="00FF302D" w:rsidRPr="009D4F65" w:rsidRDefault="00961605" w:rsidP="00FF302D">
      <w:pPr>
        <w:numPr>
          <w:ilvl w:val="0"/>
          <w:numId w:val="18"/>
        </w:numPr>
        <w:tabs>
          <w:tab w:val="num" w:pos="1080"/>
        </w:tabs>
        <w:spacing w:after="120"/>
        <w:ind w:left="1077" w:hanging="357"/>
        <w:jc w:val="both"/>
        <w:rPr>
          <w:rFonts w:ascii="Bookman Old Style" w:hAnsi="Bookman Old Style"/>
        </w:rPr>
      </w:pPr>
      <w:r>
        <w:rPr>
          <w:rFonts w:ascii="Bookman Old Style" w:hAnsi="Bookman Old Style"/>
        </w:rPr>
        <w:t>m</w:t>
      </w:r>
      <w:r w:rsidR="00FF302D" w:rsidRPr="009D4F65">
        <w:rPr>
          <w:rFonts w:ascii="Bookman Old Style" w:hAnsi="Bookman Old Style"/>
        </w:rPr>
        <w:t>etode korištene za predviđanje rizika, uključujući kriterij za praćenje i procjenu prekograničnih utjecaja.</w:t>
      </w:r>
    </w:p>
    <w:p w14:paraId="38213238" w14:textId="64F83249" w:rsidR="00FF302D" w:rsidRPr="009D4F65" w:rsidRDefault="00FF302D" w:rsidP="00FF302D">
      <w:pPr>
        <w:numPr>
          <w:ilvl w:val="0"/>
          <w:numId w:val="8"/>
        </w:numPr>
        <w:spacing w:after="120"/>
        <w:ind w:left="357" w:hanging="357"/>
        <w:jc w:val="both"/>
        <w:rPr>
          <w:rFonts w:ascii="Bookman Old Style" w:hAnsi="Bookman Old Style"/>
        </w:rPr>
      </w:pPr>
      <w:r w:rsidRPr="009D4F65">
        <w:rPr>
          <w:rFonts w:ascii="Bookman Old Style" w:hAnsi="Bookman Old Style"/>
        </w:rPr>
        <w:t xml:space="preserve">Stranke koje su se dogovorile razmjenjivati informacije izravno </w:t>
      </w:r>
      <w:r w:rsidR="00961605">
        <w:rPr>
          <w:rFonts w:ascii="Bookman Old Style" w:hAnsi="Bookman Old Style"/>
        </w:rPr>
        <w:t>iz</w:t>
      </w:r>
      <w:r w:rsidRPr="009D4F65">
        <w:rPr>
          <w:rFonts w:ascii="Bookman Old Style" w:hAnsi="Bookman Old Style"/>
        </w:rPr>
        <w:t xml:space="preserve">među </w:t>
      </w:r>
      <w:r w:rsidR="00961605">
        <w:rPr>
          <w:rFonts w:ascii="Bookman Old Style" w:hAnsi="Bookman Old Style"/>
        </w:rPr>
        <w:t>sebe</w:t>
      </w:r>
      <w:r w:rsidR="00961605" w:rsidRPr="009D4F65">
        <w:rPr>
          <w:rFonts w:ascii="Bookman Old Style" w:hAnsi="Bookman Old Style"/>
        </w:rPr>
        <w:t xml:space="preserve"> </w:t>
      </w:r>
      <w:r w:rsidRPr="009D4F65">
        <w:rPr>
          <w:rFonts w:ascii="Bookman Old Style" w:hAnsi="Bookman Old Style"/>
        </w:rPr>
        <w:t xml:space="preserve">i pored toga </w:t>
      </w:r>
      <w:r w:rsidR="00D84CD5">
        <w:rPr>
          <w:rFonts w:ascii="Bookman Old Style" w:hAnsi="Bookman Old Style"/>
        </w:rPr>
        <w:t>priopć</w:t>
      </w:r>
      <w:r w:rsidR="000C02F7">
        <w:rPr>
          <w:rFonts w:ascii="Bookman Old Style" w:hAnsi="Bookman Old Style"/>
        </w:rPr>
        <w:t>avaju</w:t>
      </w:r>
      <w:r w:rsidR="00D84CD5" w:rsidRPr="009D4F65">
        <w:rPr>
          <w:rFonts w:ascii="Bookman Old Style" w:hAnsi="Bookman Old Style"/>
        </w:rPr>
        <w:t xml:space="preserve"> </w:t>
      </w:r>
      <w:r w:rsidRPr="009D4F65">
        <w:rPr>
          <w:rFonts w:ascii="Bookman Old Style" w:hAnsi="Bookman Old Style"/>
        </w:rPr>
        <w:t>takve informacije Savskoj komisiji. Savska</w:t>
      </w:r>
      <w:r w:rsidR="00D84CD5">
        <w:rPr>
          <w:rFonts w:ascii="Bookman Old Style" w:hAnsi="Bookman Old Style"/>
        </w:rPr>
        <w:t xml:space="preserve"> </w:t>
      </w:r>
      <w:r w:rsidRPr="009D4F65">
        <w:rPr>
          <w:rFonts w:ascii="Bookman Old Style" w:hAnsi="Bookman Old Style"/>
        </w:rPr>
        <w:t>komisija t</w:t>
      </w:r>
      <w:r w:rsidR="00D84CD5">
        <w:rPr>
          <w:rFonts w:ascii="Bookman Old Style" w:hAnsi="Bookman Old Style"/>
        </w:rPr>
        <w:t>u</w:t>
      </w:r>
      <w:r w:rsidRPr="009D4F65">
        <w:rPr>
          <w:rFonts w:ascii="Bookman Old Style" w:hAnsi="Bookman Old Style"/>
        </w:rPr>
        <w:t xml:space="preserve"> informacij</w:t>
      </w:r>
      <w:r w:rsidR="00D84CD5">
        <w:rPr>
          <w:rFonts w:ascii="Bookman Old Style" w:hAnsi="Bookman Old Style"/>
        </w:rPr>
        <w:t>u</w:t>
      </w:r>
      <w:r w:rsidRPr="009D4F65">
        <w:rPr>
          <w:rFonts w:ascii="Bookman Old Style" w:hAnsi="Bookman Old Style"/>
        </w:rPr>
        <w:t xml:space="preserve"> priopć</w:t>
      </w:r>
      <w:r w:rsidR="000C02F7">
        <w:rPr>
          <w:rFonts w:ascii="Bookman Old Style" w:hAnsi="Bookman Old Style"/>
        </w:rPr>
        <w:t>ava</w:t>
      </w:r>
      <w:r w:rsidRPr="009D4F65">
        <w:rPr>
          <w:rFonts w:ascii="Bookman Old Style" w:hAnsi="Bookman Old Style"/>
        </w:rPr>
        <w:t xml:space="preserve">ostalim </w:t>
      </w:r>
      <w:r w:rsidR="00D84CD5">
        <w:rPr>
          <w:rFonts w:ascii="Bookman Old Style" w:hAnsi="Bookman Old Style"/>
        </w:rPr>
        <w:t>s</w:t>
      </w:r>
      <w:r w:rsidRPr="009D4F65">
        <w:rPr>
          <w:rFonts w:ascii="Bookman Old Style" w:hAnsi="Bookman Old Style"/>
        </w:rPr>
        <w:t xml:space="preserve">trankama. </w:t>
      </w:r>
    </w:p>
    <w:p w14:paraId="6C90517A" w14:textId="77777777" w:rsidR="00FF302D" w:rsidRPr="009D4F65" w:rsidRDefault="00FF302D" w:rsidP="00FF302D">
      <w:pPr>
        <w:keepNext/>
        <w:keepLines/>
        <w:spacing w:before="240" w:after="120"/>
        <w:jc w:val="center"/>
        <w:rPr>
          <w:rFonts w:ascii="Bookman Old Style" w:hAnsi="Bookman Old Style"/>
          <w:b/>
        </w:rPr>
      </w:pPr>
      <w:r w:rsidRPr="009D4F65">
        <w:rPr>
          <w:rFonts w:ascii="Bookman Old Style" w:hAnsi="Bookman Old Style"/>
          <w:b/>
        </w:rPr>
        <w:t>Članak 13.</w:t>
      </w:r>
    </w:p>
    <w:p w14:paraId="7792ABEE" w14:textId="77777777" w:rsidR="00FF302D" w:rsidRPr="009D4F65" w:rsidRDefault="00FF302D" w:rsidP="00FF302D">
      <w:pPr>
        <w:keepNext/>
        <w:keepLines/>
        <w:spacing w:after="120"/>
        <w:jc w:val="center"/>
        <w:rPr>
          <w:rFonts w:ascii="Bookman Old Style" w:hAnsi="Bookman Old Style"/>
          <w:b/>
        </w:rPr>
      </w:pPr>
      <w:r w:rsidRPr="009D4F65">
        <w:rPr>
          <w:rFonts w:ascii="Bookman Old Style" w:hAnsi="Bookman Old Style"/>
          <w:b/>
        </w:rPr>
        <w:t>Razmjena tehnologije</w:t>
      </w:r>
    </w:p>
    <w:p w14:paraId="50DAB7FB" w14:textId="4F8F3C0C" w:rsidR="00FF302D" w:rsidRPr="009D4F65" w:rsidRDefault="00FF302D" w:rsidP="00FF302D">
      <w:pPr>
        <w:numPr>
          <w:ilvl w:val="0"/>
          <w:numId w:val="9"/>
        </w:numPr>
        <w:spacing w:after="60"/>
        <w:ind w:left="357" w:hanging="357"/>
        <w:jc w:val="both"/>
        <w:rPr>
          <w:rFonts w:ascii="Bookman Old Style" w:hAnsi="Bookman Old Style"/>
        </w:rPr>
      </w:pPr>
      <w:r w:rsidRPr="009D4F65">
        <w:rPr>
          <w:rFonts w:ascii="Bookman Old Style" w:hAnsi="Bookman Old Style"/>
          <w:bCs/>
        </w:rPr>
        <w:t xml:space="preserve">Stranke </w:t>
      </w:r>
      <w:r w:rsidR="000C02F7">
        <w:rPr>
          <w:rFonts w:ascii="Bookman Old Style" w:hAnsi="Bookman Old Style"/>
          <w:bCs/>
        </w:rPr>
        <w:t>đ</w:t>
      </w:r>
      <w:r w:rsidRPr="009D4F65">
        <w:rPr>
          <w:rFonts w:ascii="Bookman Old Style" w:hAnsi="Bookman Old Style"/>
          <w:bCs/>
        </w:rPr>
        <w:t>, u skladu sa svojim zakonima, propisima i praksama, omoguć</w:t>
      </w:r>
      <w:r w:rsidR="000C02F7">
        <w:rPr>
          <w:rFonts w:ascii="Bookman Old Style" w:hAnsi="Bookman Old Style"/>
          <w:bCs/>
        </w:rPr>
        <w:t>uju</w:t>
      </w:r>
      <w:r w:rsidRPr="009D4F65">
        <w:rPr>
          <w:rFonts w:ascii="Bookman Old Style" w:hAnsi="Bookman Old Style"/>
          <w:bCs/>
        </w:rPr>
        <w:t>razmjenu tehnologije za sprječavanje, pripravnost i odgovor na industrijske nesreće, posebice kroz poticanje:</w:t>
      </w:r>
    </w:p>
    <w:p w14:paraId="71D0EF06" w14:textId="54962844" w:rsidR="00FF302D" w:rsidRPr="009D4F65" w:rsidRDefault="004D4902" w:rsidP="00FF302D">
      <w:pPr>
        <w:numPr>
          <w:ilvl w:val="1"/>
          <w:numId w:val="9"/>
        </w:numPr>
        <w:tabs>
          <w:tab w:val="num" w:pos="1080"/>
        </w:tabs>
        <w:ind w:left="1080"/>
        <w:jc w:val="both"/>
        <w:rPr>
          <w:rFonts w:ascii="Bookman Old Style" w:hAnsi="Bookman Old Style"/>
        </w:rPr>
      </w:pPr>
      <w:r>
        <w:rPr>
          <w:rFonts w:ascii="Bookman Old Style" w:hAnsi="Bookman Old Style"/>
          <w:bCs/>
        </w:rPr>
        <w:t>r</w:t>
      </w:r>
      <w:r w:rsidR="00FF302D" w:rsidRPr="009D4F65">
        <w:rPr>
          <w:rFonts w:ascii="Bookman Old Style" w:hAnsi="Bookman Old Style"/>
          <w:bCs/>
        </w:rPr>
        <w:t>azmjene dostupne tehnologije na raznim financijskim osnovama;</w:t>
      </w:r>
    </w:p>
    <w:p w14:paraId="776EA706" w14:textId="1F939F95" w:rsidR="00FF302D" w:rsidRPr="009D4F65" w:rsidRDefault="004D4902" w:rsidP="00FF302D">
      <w:pPr>
        <w:numPr>
          <w:ilvl w:val="1"/>
          <w:numId w:val="9"/>
        </w:numPr>
        <w:tabs>
          <w:tab w:val="num" w:pos="1080"/>
        </w:tabs>
        <w:ind w:left="1080"/>
        <w:jc w:val="both"/>
        <w:rPr>
          <w:rFonts w:ascii="Bookman Old Style" w:hAnsi="Bookman Old Style"/>
        </w:rPr>
      </w:pPr>
      <w:r>
        <w:rPr>
          <w:rFonts w:ascii="Bookman Old Style" w:hAnsi="Bookman Old Style"/>
          <w:bCs/>
        </w:rPr>
        <w:t>i</w:t>
      </w:r>
      <w:r w:rsidR="00FF302D" w:rsidRPr="009D4F65">
        <w:rPr>
          <w:rFonts w:ascii="Bookman Old Style" w:hAnsi="Bookman Old Style"/>
          <w:bCs/>
        </w:rPr>
        <w:t>zravnih industrijskih kontakata i suradnje;</w:t>
      </w:r>
    </w:p>
    <w:p w14:paraId="6B0A761B" w14:textId="147433FD" w:rsidR="00FF302D" w:rsidRPr="009D4F65" w:rsidRDefault="004D4902" w:rsidP="00FF302D">
      <w:pPr>
        <w:numPr>
          <w:ilvl w:val="1"/>
          <w:numId w:val="9"/>
        </w:numPr>
        <w:tabs>
          <w:tab w:val="num" w:pos="1080"/>
        </w:tabs>
        <w:ind w:left="1080"/>
        <w:jc w:val="both"/>
        <w:rPr>
          <w:rFonts w:ascii="Bookman Old Style" w:hAnsi="Bookman Old Style"/>
        </w:rPr>
      </w:pPr>
      <w:r>
        <w:rPr>
          <w:rFonts w:ascii="Bookman Old Style" w:hAnsi="Bookman Old Style"/>
          <w:bCs/>
        </w:rPr>
        <w:t>r</w:t>
      </w:r>
      <w:r w:rsidR="00FF302D" w:rsidRPr="009D4F65">
        <w:rPr>
          <w:rFonts w:ascii="Bookman Old Style" w:hAnsi="Bookman Old Style"/>
          <w:bCs/>
        </w:rPr>
        <w:t>azmjene informacija i iskustva;</w:t>
      </w:r>
    </w:p>
    <w:p w14:paraId="0B61DD6D" w14:textId="48FB33AC" w:rsidR="00FF302D" w:rsidRPr="009D4F65" w:rsidRDefault="004D4902" w:rsidP="00FF302D">
      <w:pPr>
        <w:numPr>
          <w:ilvl w:val="1"/>
          <w:numId w:val="9"/>
        </w:numPr>
        <w:tabs>
          <w:tab w:val="num" w:pos="1080"/>
        </w:tabs>
        <w:spacing w:after="120"/>
        <w:ind w:left="1077" w:hanging="357"/>
        <w:jc w:val="both"/>
        <w:rPr>
          <w:rFonts w:ascii="Bookman Old Style" w:hAnsi="Bookman Old Style"/>
        </w:rPr>
      </w:pPr>
      <w:r>
        <w:rPr>
          <w:rFonts w:ascii="Bookman Old Style" w:hAnsi="Bookman Old Style"/>
          <w:bCs/>
        </w:rPr>
        <w:t>p</w:t>
      </w:r>
      <w:r w:rsidR="00FF302D" w:rsidRPr="009D4F65">
        <w:rPr>
          <w:rFonts w:ascii="Bookman Old Style" w:hAnsi="Bookman Old Style"/>
          <w:bCs/>
        </w:rPr>
        <w:t>ružanja tehničke pomoći.</w:t>
      </w:r>
    </w:p>
    <w:p w14:paraId="44785C90" w14:textId="1617C859" w:rsidR="00FF302D" w:rsidRPr="009D4F65" w:rsidRDefault="00FF302D" w:rsidP="00FF302D">
      <w:pPr>
        <w:numPr>
          <w:ilvl w:val="0"/>
          <w:numId w:val="9"/>
        </w:numPr>
        <w:spacing w:after="120"/>
        <w:ind w:left="357" w:hanging="357"/>
        <w:jc w:val="both"/>
        <w:rPr>
          <w:rFonts w:ascii="Bookman Old Style" w:hAnsi="Bookman Old Style"/>
        </w:rPr>
      </w:pPr>
      <w:r w:rsidRPr="009D4F65">
        <w:rPr>
          <w:rFonts w:ascii="Bookman Old Style" w:hAnsi="Bookman Old Style"/>
          <w:bCs/>
        </w:rPr>
        <w:t xml:space="preserve">Pri </w:t>
      </w:r>
      <w:r w:rsidR="004D4902">
        <w:rPr>
          <w:rFonts w:ascii="Bookman Old Style" w:hAnsi="Bookman Old Style"/>
          <w:bCs/>
        </w:rPr>
        <w:t>poticanju</w:t>
      </w:r>
      <w:r w:rsidR="004D4902" w:rsidRPr="009D4F65">
        <w:rPr>
          <w:rFonts w:ascii="Bookman Old Style" w:hAnsi="Bookman Old Style"/>
          <w:bCs/>
        </w:rPr>
        <w:t xml:space="preserve"> </w:t>
      </w:r>
      <w:r w:rsidRPr="009D4F65">
        <w:rPr>
          <w:rFonts w:ascii="Bookman Old Style" w:hAnsi="Bookman Old Style"/>
          <w:bCs/>
        </w:rPr>
        <w:t xml:space="preserve">aktivnosti navedenih u stavku 1, podstavci (a) do (d) ovoga članka, </w:t>
      </w:r>
      <w:r w:rsidR="004D4902">
        <w:rPr>
          <w:rFonts w:ascii="Bookman Old Style" w:hAnsi="Bookman Old Style"/>
          <w:bCs/>
        </w:rPr>
        <w:t>s</w:t>
      </w:r>
      <w:r w:rsidRPr="009D4F65">
        <w:rPr>
          <w:rFonts w:ascii="Bookman Old Style" w:hAnsi="Bookman Old Style"/>
          <w:bCs/>
        </w:rPr>
        <w:t>tranke stv</w:t>
      </w:r>
      <w:r w:rsidR="000C02F7">
        <w:rPr>
          <w:rFonts w:ascii="Bookman Old Style" w:hAnsi="Bookman Old Style"/>
          <w:bCs/>
        </w:rPr>
        <w:t>araju</w:t>
      </w:r>
      <w:r w:rsidRPr="009D4F65">
        <w:rPr>
          <w:rFonts w:ascii="Bookman Old Style" w:hAnsi="Bookman Old Style"/>
          <w:bCs/>
        </w:rPr>
        <w:t xml:space="preserve"> povoljne uvjete omogućujući kontakte i suradnju između odgovarajućih organizacija i pojedinaca, kako u privatn</w:t>
      </w:r>
      <w:r w:rsidR="004D4902">
        <w:rPr>
          <w:rFonts w:ascii="Bookman Old Style" w:hAnsi="Bookman Old Style"/>
          <w:bCs/>
        </w:rPr>
        <w:t>im</w:t>
      </w:r>
      <w:r w:rsidRPr="009D4F65">
        <w:rPr>
          <w:rFonts w:ascii="Bookman Old Style" w:hAnsi="Bookman Old Style"/>
          <w:bCs/>
        </w:rPr>
        <w:t xml:space="preserve"> tako i u javn</w:t>
      </w:r>
      <w:r w:rsidR="004D4902">
        <w:rPr>
          <w:rFonts w:ascii="Bookman Old Style" w:hAnsi="Bookman Old Style"/>
          <w:bCs/>
        </w:rPr>
        <w:t>i</w:t>
      </w:r>
      <w:r w:rsidRPr="009D4F65">
        <w:rPr>
          <w:rFonts w:ascii="Bookman Old Style" w:hAnsi="Bookman Old Style"/>
          <w:bCs/>
        </w:rPr>
        <w:t>m sektor</w:t>
      </w:r>
      <w:r w:rsidR="004D4902">
        <w:rPr>
          <w:rFonts w:ascii="Bookman Old Style" w:hAnsi="Bookman Old Style"/>
          <w:bCs/>
        </w:rPr>
        <w:t>ima</w:t>
      </w:r>
      <w:r w:rsidRPr="009D4F65">
        <w:rPr>
          <w:rFonts w:ascii="Bookman Old Style" w:hAnsi="Bookman Old Style"/>
          <w:bCs/>
        </w:rPr>
        <w:t xml:space="preserve">, koji su u mogućnosti osigurati tehnologiju, </w:t>
      </w:r>
      <w:r w:rsidR="004D4902">
        <w:rPr>
          <w:rFonts w:ascii="Bookman Old Style" w:hAnsi="Bookman Old Style"/>
          <w:bCs/>
        </w:rPr>
        <w:t>oblikovanje</w:t>
      </w:r>
      <w:r w:rsidRPr="009D4F65">
        <w:rPr>
          <w:rFonts w:ascii="Bookman Old Style" w:hAnsi="Bookman Old Style"/>
          <w:bCs/>
        </w:rPr>
        <w:t xml:space="preserve"> </w:t>
      </w:r>
      <w:r w:rsidR="004D4902" w:rsidRPr="009D4F65">
        <w:rPr>
          <w:rFonts w:ascii="Bookman Old Style" w:hAnsi="Bookman Old Style"/>
          <w:bCs/>
        </w:rPr>
        <w:t xml:space="preserve"> </w:t>
      </w:r>
      <w:r w:rsidRPr="009D4F65">
        <w:rPr>
          <w:rFonts w:ascii="Bookman Old Style" w:hAnsi="Bookman Old Style"/>
          <w:bCs/>
        </w:rPr>
        <w:t xml:space="preserve">i </w:t>
      </w:r>
      <w:r w:rsidR="004D4902" w:rsidRPr="009D4F65">
        <w:rPr>
          <w:rFonts w:ascii="Bookman Old Style" w:hAnsi="Bookman Old Style"/>
          <w:bCs/>
        </w:rPr>
        <w:t>inženjer</w:t>
      </w:r>
      <w:r w:rsidR="004D4902">
        <w:rPr>
          <w:rFonts w:ascii="Bookman Old Style" w:hAnsi="Bookman Old Style"/>
          <w:bCs/>
        </w:rPr>
        <w:t>ske usluge</w:t>
      </w:r>
      <w:r w:rsidRPr="009D4F65">
        <w:rPr>
          <w:rFonts w:ascii="Bookman Old Style" w:hAnsi="Bookman Old Style"/>
          <w:bCs/>
        </w:rPr>
        <w:t>, opremu ili financiranj</w:t>
      </w:r>
      <w:r w:rsidR="004D4902">
        <w:rPr>
          <w:rFonts w:ascii="Bookman Old Style" w:hAnsi="Bookman Old Style"/>
          <w:bCs/>
        </w:rPr>
        <w:t>a</w:t>
      </w:r>
      <w:r w:rsidRPr="009D4F65">
        <w:rPr>
          <w:rFonts w:ascii="Bookman Old Style" w:hAnsi="Bookman Old Style"/>
          <w:bCs/>
        </w:rPr>
        <w:t>.</w:t>
      </w:r>
    </w:p>
    <w:p w14:paraId="5883E278" w14:textId="77777777" w:rsidR="00FF302D" w:rsidRPr="009D4F65" w:rsidRDefault="00FF302D" w:rsidP="00FF302D">
      <w:pPr>
        <w:keepNext/>
        <w:keepLines/>
        <w:spacing w:before="240" w:after="120"/>
        <w:jc w:val="center"/>
        <w:rPr>
          <w:rFonts w:ascii="Bookman Old Style" w:hAnsi="Bookman Old Style"/>
          <w:b/>
        </w:rPr>
      </w:pPr>
      <w:r w:rsidRPr="009D4F65">
        <w:rPr>
          <w:rFonts w:ascii="Bookman Old Style" w:hAnsi="Bookman Old Style"/>
          <w:b/>
        </w:rPr>
        <w:t xml:space="preserve">Članak 14. </w:t>
      </w:r>
    </w:p>
    <w:p w14:paraId="5693ED7C" w14:textId="77777777" w:rsidR="00FF302D" w:rsidRPr="009D4F65" w:rsidRDefault="00FF302D" w:rsidP="00FF302D">
      <w:pPr>
        <w:keepNext/>
        <w:keepLines/>
        <w:spacing w:after="120"/>
        <w:jc w:val="center"/>
        <w:rPr>
          <w:rFonts w:ascii="Bookman Old Style" w:hAnsi="Bookman Old Style"/>
          <w:b/>
        </w:rPr>
      </w:pPr>
      <w:r w:rsidRPr="009D4F65">
        <w:rPr>
          <w:rFonts w:ascii="Bookman Old Style" w:hAnsi="Bookman Old Style"/>
          <w:b/>
        </w:rPr>
        <w:t>Zajedničko istraživanje i razvoj</w:t>
      </w:r>
    </w:p>
    <w:p w14:paraId="040A8A5D" w14:textId="22C6BA70" w:rsidR="00FF302D" w:rsidRPr="009D4F65" w:rsidRDefault="00FF302D" w:rsidP="00FF302D">
      <w:pPr>
        <w:autoSpaceDE w:val="0"/>
        <w:autoSpaceDN w:val="0"/>
        <w:adjustRightInd w:val="0"/>
        <w:spacing w:after="120"/>
        <w:jc w:val="both"/>
        <w:rPr>
          <w:rFonts w:ascii="Bookman Old Style" w:hAnsi="Bookman Old Style"/>
        </w:rPr>
      </w:pPr>
      <w:r w:rsidRPr="009D4F65">
        <w:rPr>
          <w:rFonts w:ascii="Bookman Old Style" w:hAnsi="Bookman Old Style"/>
          <w:bCs/>
        </w:rPr>
        <w:t>Stranke, po potrebi, inicira</w:t>
      </w:r>
      <w:r w:rsidR="000C02F7">
        <w:rPr>
          <w:rFonts w:ascii="Bookman Old Style" w:hAnsi="Bookman Old Style"/>
          <w:bCs/>
        </w:rPr>
        <w:t>ju</w:t>
      </w:r>
      <w:r w:rsidRPr="009D4F65">
        <w:rPr>
          <w:rFonts w:ascii="Bookman Old Style" w:hAnsi="Bookman Old Style"/>
          <w:bCs/>
        </w:rPr>
        <w:t xml:space="preserve"> i surađ</w:t>
      </w:r>
      <w:r w:rsidR="000C02F7">
        <w:rPr>
          <w:rFonts w:ascii="Bookman Old Style" w:hAnsi="Bookman Old Style"/>
          <w:bCs/>
        </w:rPr>
        <w:t>uju</w:t>
      </w:r>
      <w:r w:rsidRPr="009D4F65">
        <w:rPr>
          <w:rFonts w:ascii="Bookman Old Style" w:hAnsi="Bookman Old Style"/>
          <w:bCs/>
        </w:rPr>
        <w:t xml:space="preserve"> u obavljanju istraživanja</w:t>
      </w:r>
      <w:r w:rsidR="004D4902">
        <w:rPr>
          <w:rFonts w:ascii="Bookman Old Style" w:hAnsi="Bookman Old Style"/>
          <w:bCs/>
        </w:rPr>
        <w:t>,</w:t>
      </w:r>
      <w:r w:rsidRPr="009D4F65">
        <w:rPr>
          <w:rFonts w:ascii="Bookman Old Style" w:hAnsi="Bookman Old Style"/>
          <w:bCs/>
        </w:rPr>
        <w:t xml:space="preserve"> </w:t>
      </w:r>
      <w:r w:rsidR="004D4902">
        <w:rPr>
          <w:rFonts w:ascii="Bookman Old Style" w:hAnsi="Bookman Old Style"/>
          <w:bCs/>
        </w:rPr>
        <w:t>te</w:t>
      </w:r>
      <w:r w:rsidRPr="009D4F65">
        <w:rPr>
          <w:rFonts w:ascii="Bookman Old Style" w:hAnsi="Bookman Old Style"/>
          <w:bCs/>
        </w:rPr>
        <w:t xml:space="preserve"> u razvitku metoda i tehnologija za sprječavanje, pripravnost i odgovor na nesreće. U te svrhe, </w:t>
      </w:r>
      <w:r w:rsidR="004D4902">
        <w:rPr>
          <w:rFonts w:ascii="Bookman Old Style" w:hAnsi="Bookman Old Style"/>
          <w:bCs/>
        </w:rPr>
        <w:t>s</w:t>
      </w:r>
      <w:r w:rsidRPr="009D4F65">
        <w:rPr>
          <w:rFonts w:ascii="Bookman Old Style" w:hAnsi="Bookman Old Style"/>
          <w:bCs/>
        </w:rPr>
        <w:t>tranke poti</w:t>
      </w:r>
      <w:r w:rsidR="000C02F7">
        <w:rPr>
          <w:rFonts w:ascii="Bookman Old Style" w:hAnsi="Bookman Old Style"/>
          <w:bCs/>
        </w:rPr>
        <w:t>ču</w:t>
      </w:r>
      <w:r w:rsidRPr="009D4F65">
        <w:rPr>
          <w:rFonts w:ascii="Bookman Old Style" w:hAnsi="Bookman Old Style"/>
          <w:bCs/>
        </w:rPr>
        <w:t xml:space="preserve"> i aktivno promi</w:t>
      </w:r>
      <w:r w:rsidR="000C02F7">
        <w:rPr>
          <w:rFonts w:ascii="Bookman Old Style" w:hAnsi="Bookman Old Style"/>
          <w:bCs/>
        </w:rPr>
        <w:t>ču</w:t>
      </w:r>
      <w:r w:rsidRPr="009D4F65">
        <w:rPr>
          <w:rFonts w:ascii="Bookman Old Style" w:hAnsi="Bookman Old Style"/>
          <w:bCs/>
        </w:rPr>
        <w:t xml:space="preserve"> znanstvenu i tehnološku suradnju, uključujući istraživanj</w:t>
      </w:r>
      <w:r w:rsidR="004D4902">
        <w:rPr>
          <w:rFonts w:ascii="Bookman Old Style" w:hAnsi="Bookman Old Style"/>
          <w:bCs/>
        </w:rPr>
        <w:t>e u</w:t>
      </w:r>
      <w:r w:rsidRPr="009D4F65">
        <w:rPr>
          <w:rFonts w:ascii="Bookman Old Style" w:hAnsi="Bookman Old Style"/>
          <w:bCs/>
        </w:rPr>
        <w:t xml:space="preserve"> manje opasni</w:t>
      </w:r>
      <w:r w:rsidR="004D4902">
        <w:rPr>
          <w:rFonts w:ascii="Bookman Old Style" w:hAnsi="Bookman Old Style"/>
          <w:bCs/>
        </w:rPr>
        <w:t>m</w:t>
      </w:r>
      <w:r w:rsidRPr="009D4F65">
        <w:rPr>
          <w:rFonts w:ascii="Bookman Old Style" w:hAnsi="Bookman Old Style"/>
          <w:bCs/>
        </w:rPr>
        <w:t xml:space="preserve"> postup</w:t>
      </w:r>
      <w:r w:rsidR="004D4902">
        <w:rPr>
          <w:rFonts w:ascii="Bookman Old Style" w:hAnsi="Bookman Old Style"/>
          <w:bCs/>
        </w:rPr>
        <w:t>cima</w:t>
      </w:r>
      <w:r w:rsidRPr="009D4F65">
        <w:rPr>
          <w:rFonts w:ascii="Bookman Old Style" w:hAnsi="Bookman Old Style"/>
          <w:bCs/>
        </w:rPr>
        <w:t xml:space="preserve"> čiji je cilj ograničavanje opasnosti od nesreća te sprječavanje i ograničavanje posljedica nesreća.</w:t>
      </w:r>
      <w:r w:rsidRPr="009D4F65">
        <w:rPr>
          <w:rFonts w:ascii="Bookman Old Style" w:hAnsi="Bookman Old Style"/>
        </w:rPr>
        <w:t xml:space="preserve"> </w:t>
      </w:r>
    </w:p>
    <w:p w14:paraId="236ABCDF" w14:textId="77777777" w:rsidR="00FF302D" w:rsidRPr="009D4F65" w:rsidRDefault="00FF302D" w:rsidP="00FF302D">
      <w:pPr>
        <w:keepNext/>
        <w:keepLines/>
        <w:spacing w:before="240" w:after="120"/>
        <w:jc w:val="center"/>
        <w:rPr>
          <w:rFonts w:ascii="Bookman Old Style" w:hAnsi="Bookman Old Style"/>
          <w:b/>
        </w:rPr>
      </w:pPr>
      <w:r w:rsidRPr="009D4F65">
        <w:rPr>
          <w:rFonts w:ascii="Bookman Old Style" w:hAnsi="Bookman Old Style"/>
          <w:b/>
        </w:rPr>
        <w:t>Članak 15.</w:t>
      </w:r>
    </w:p>
    <w:p w14:paraId="50DC7B7F" w14:textId="4BE949D3" w:rsidR="00FF302D" w:rsidRPr="009D4F65" w:rsidRDefault="00FF302D" w:rsidP="00FF302D">
      <w:pPr>
        <w:keepNext/>
        <w:keepLines/>
        <w:spacing w:after="120"/>
        <w:jc w:val="center"/>
        <w:rPr>
          <w:rFonts w:ascii="Bookman Old Style" w:hAnsi="Bookman Old Style"/>
          <w:b/>
        </w:rPr>
      </w:pPr>
      <w:r w:rsidRPr="009D4F65">
        <w:rPr>
          <w:rFonts w:ascii="Bookman Old Style" w:hAnsi="Bookman Old Style"/>
          <w:b/>
        </w:rPr>
        <w:t xml:space="preserve">Sastanak </w:t>
      </w:r>
      <w:r w:rsidR="00E16CAE">
        <w:rPr>
          <w:rFonts w:ascii="Bookman Old Style" w:hAnsi="Bookman Old Style"/>
          <w:b/>
        </w:rPr>
        <w:t>s</w:t>
      </w:r>
      <w:r w:rsidRPr="009D4F65">
        <w:rPr>
          <w:rFonts w:ascii="Bookman Old Style" w:hAnsi="Bookman Old Style"/>
          <w:b/>
        </w:rPr>
        <w:t>tranaka</w:t>
      </w:r>
    </w:p>
    <w:p w14:paraId="357A91BA" w14:textId="4074A35E" w:rsidR="00FF302D" w:rsidRPr="009D4F65" w:rsidRDefault="00FF302D" w:rsidP="00FF302D">
      <w:pPr>
        <w:spacing w:after="120"/>
        <w:jc w:val="both"/>
        <w:rPr>
          <w:rFonts w:ascii="Bookman Old Style" w:hAnsi="Bookman Old Style"/>
        </w:rPr>
      </w:pPr>
      <w:r w:rsidRPr="009D4F65">
        <w:rPr>
          <w:rFonts w:ascii="Bookman Old Style" w:hAnsi="Bookman Old Style"/>
        </w:rPr>
        <w:t>Sastanak stranaka, kako je navedeno u članku 14. O</w:t>
      </w:r>
      <w:r w:rsidR="004D6C20">
        <w:rPr>
          <w:rFonts w:ascii="Bookman Old Style" w:hAnsi="Bookman Old Style"/>
        </w:rPr>
        <w:t>SSRS-a</w:t>
      </w:r>
      <w:r w:rsidRPr="009D4F65">
        <w:rPr>
          <w:rFonts w:ascii="Bookman Old Style" w:hAnsi="Bookman Old Style"/>
        </w:rPr>
        <w:t xml:space="preserve">, također služi kao sastanak </w:t>
      </w:r>
      <w:r w:rsidR="00E16CAE">
        <w:rPr>
          <w:rFonts w:ascii="Bookman Old Style" w:hAnsi="Bookman Old Style"/>
        </w:rPr>
        <w:t>s</w:t>
      </w:r>
      <w:r w:rsidRPr="009D4F65">
        <w:rPr>
          <w:rFonts w:ascii="Bookman Old Style" w:hAnsi="Bookman Old Style"/>
        </w:rPr>
        <w:t>tranaka ovoga Protokola.</w:t>
      </w:r>
    </w:p>
    <w:p w14:paraId="3A355733" w14:textId="77777777" w:rsidR="00FF302D" w:rsidRPr="009D4F65" w:rsidRDefault="00FF302D" w:rsidP="00FF302D">
      <w:pPr>
        <w:keepNext/>
        <w:keepLines/>
        <w:spacing w:before="240" w:after="120"/>
        <w:jc w:val="center"/>
        <w:rPr>
          <w:rFonts w:ascii="Bookman Old Style" w:hAnsi="Bookman Old Style"/>
          <w:b/>
        </w:rPr>
      </w:pPr>
      <w:r w:rsidRPr="009D4F65">
        <w:rPr>
          <w:rFonts w:ascii="Bookman Old Style" w:hAnsi="Bookman Old Style"/>
          <w:b/>
        </w:rPr>
        <w:t xml:space="preserve">Članak 16. </w:t>
      </w:r>
    </w:p>
    <w:p w14:paraId="2B5F1612" w14:textId="77777777" w:rsidR="00FF302D" w:rsidRPr="009D4F65" w:rsidRDefault="00FF302D" w:rsidP="00FF302D">
      <w:pPr>
        <w:keepNext/>
        <w:keepLines/>
        <w:spacing w:after="120"/>
        <w:jc w:val="center"/>
        <w:rPr>
          <w:rFonts w:ascii="Bookman Old Style" w:hAnsi="Bookman Old Style"/>
          <w:b/>
        </w:rPr>
      </w:pPr>
      <w:r w:rsidRPr="009D4F65">
        <w:rPr>
          <w:rFonts w:ascii="Bookman Old Style" w:hAnsi="Bookman Old Style"/>
          <w:b/>
        </w:rPr>
        <w:t>Međunarodna komisija za sliv rijeke Save</w:t>
      </w:r>
    </w:p>
    <w:p w14:paraId="79DE8282" w14:textId="2DA73964" w:rsidR="00FF302D" w:rsidRPr="009D4F65" w:rsidRDefault="00FF302D" w:rsidP="00FF302D">
      <w:pPr>
        <w:numPr>
          <w:ilvl w:val="0"/>
          <w:numId w:val="12"/>
        </w:numPr>
        <w:spacing w:after="120"/>
        <w:ind w:left="360"/>
        <w:jc w:val="both"/>
        <w:rPr>
          <w:rFonts w:ascii="Bookman Old Style" w:hAnsi="Bookman Old Style"/>
        </w:rPr>
      </w:pPr>
      <w:r w:rsidRPr="009D4F65">
        <w:rPr>
          <w:rFonts w:ascii="Bookman Old Style" w:hAnsi="Bookman Old Style"/>
        </w:rPr>
        <w:t xml:space="preserve">Savska komisija izvršava  svoje </w:t>
      </w:r>
      <w:r w:rsidR="00467530">
        <w:rPr>
          <w:rFonts w:ascii="Bookman Old Style" w:hAnsi="Bookman Old Style"/>
        </w:rPr>
        <w:t>zadaće</w:t>
      </w:r>
      <w:r w:rsidR="00467530" w:rsidRPr="009D4F65">
        <w:rPr>
          <w:rFonts w:ascii="Bookman Old Style" w:hAnsi="Bookman Old Style"/>
        </w:rPr>
        <w:t xml:space="preserve"> </w:t>
      </w:r>
      <w:r w:rsidRPr="009D4F65">
        <w:rPr>
          <w:rFonts w:ascii="Bookman Old Style" w:hAnsi="Bookman Old Style"/>
        </w:rPr>
        <w:t xml:space="preserve">utvrđene </w:t>
      </w:r>
      <w:bookmarkStart w:id="1" w:name="_Hlk77030549"/>
      <w:r w:rsidR="004D6C20">
        <w:rPr>
          <w:rFonts w:ascii="Bookman Old Style" w:hAnsi="Bookman Old Style"/>
        </w:rPr>
        <w:t>OSSRS-om</w:t>
      </w:r>
      <w:bookmarkEnd w:id="1"/>
      <w:r w:rsidRPr="009D4F65">
        <w:rPr>
          <w:rFonts w:ascii="Bookman Old Style" w:hAnsi="Bookman Old Style"/>
        </w:rPr>
        <w:t xml:space="preserve">, </w:t>
      </w:r>
      <w:r w:rsidRPr="009D4F65">
        <w:rPr>
          <w:rFonts w:ascii="Bookman Old Style" w:hAnsi="Bookman Old Style"/>
          <w:i/>
        </w:rPr>
        <w:t>mutatis mutandis</w:t>
      </w:r>
      <w:r w:rsidRPr="009D4F65">
        <w:rPr>
          <w:rFonts w:ascii="Bookman Old Style" w:hAnsi="Bookman Old Style"/>
        </w:rPr>
        <w:t xml:space="preserve">, </w:t>
      </w:r>
      <w:r w:rsidR="00467530">
        <w:rPr>
          <w:rFonts w:ascii="Bookman Old Style" w:hAnsi="Bookman Old Style"/>
        </w:rPr>
        <w:t xml:space="preserve">i </w:t>
      </w:r>
      <w:r w:rsidRPr="009D4F65">
        <w:rPr>
          <w:rFonts w:ascii="Bookman Old Style" w:hAnsi="Bookman Old Style"/>
        </w:rPr>
        <w:t>u i</w:t>
      </w:r>
      <w:r w:rsidR="008F5236" w:rsidRPr="008F5236">
        <w:rPr>
          <w:rFonts w:ascii="Bookman Old Style" w:hAnsi="Bookman Old Style"/>
        </w:rPr>
        <w:t xml:space="preserve"> </w:t>
      </w:r>
      <w:r w:rsidR="008F5236">
        <w:rPr>
          <w:rFonts w:ascii="Bookman Old Style" w:hAnsi="Bookman Old Style"/>
        </w:rPr>
        <w:t>provedbi</w:t>
      </w:r>
      <w:r w:rsidRPr="009D4F65">
        <w:rPr>
          <w:rFonts w:ascii="Bookman Old Style" w:hAnsi="Bookman Old Style"/>
        </w:rPr>
        <w:t xml:space="preserve"> ovoga Protokola.</w:t>
      </w:r>
    </w:p>
    <w:p w14:paraId="6841AA7D" w14:textId="0351834E" w:rsidR="00FF302D" w:rsidRPr="009D4F65" w:rsidRDefault="00FF302D" w:rsidP="00FF302D">
      <w:pPr>
        <w:numPr>
          <w:ilvl w:val="0"/>
          <w:numId w:val="12"/>
        </w:numPr>
        <w:spacing w:after="120"/>
        <w:ind w:left="357" w:hanging="357"/>
        <w:jc w:val="both"/>
        <w:rPr>
          <w:rFonts w:ascii="Bookman Old Style" w:hAnsi="Bookman Old Style"/>
        </w:rPr>
      </w:pPr>
      <w:r w:rsidRPr="009D4F65">
        <w:rPr>
          <w:rFonts w:ascii="Bookman Old Style" w:hAnsi="Bookman Old Style"/>
        </w:rPr>
        <w:t xml:space="preserve">U </w:t>
      </w:r>
      <w:r w:rsidR="00467530">
        <w:rPr>
          <w:rFonts w:ascii="Bookman Old Style" w:hAnsi="Bookman Old Style"/>
        </w:rPr>
        <w:t>provedbi</w:t>
      </w:r>
      <w:r w:rsidR="00467530" w:rsidRPr="009D4F65">
        <w:rPr>
          <w:rFonts w:ascii="Bookman Old Style" w:hAnsi="Bookman Old Style"/>
        </w:rPr>
        <w:t xml:space="preserve"> </w:t>
      </w:r>
      <w:r w:rsidRPr="009D4F65">
        <w:rPr>
          <w:rFonts w:ascii="Bookman Old Style" w:hAnsi="Bookman Old Style"/>
        </w:rPr>
        <w:t xml:space="preserve">ovoga Protokola, Savska komisija može, ukoliko je potrebno, dati odgovarajuću preporuku u skladu sa svojim nadležnostima utvrđenim </w:t>
      </w:r>
      <w:r w:rsidR="0009492D">
        <w:rPr>
          <w:rFonts w:ascii="Bookman Old Style" w:hAnsi="Bookman Old Style"/>
        </w:rPr>
        <w:t>OSSRS-om</w:t>
      </w:r>
      <w:r w:rsidRPr="009D4F65">
        <w:rPr>
          <w:rFonts w:ascii="Bookman Old Style" w:hAnsi="Bookman Old Style"/>
        </w:rPr>
        <w:t>.</w:t>
      </w:r>
    </w:p>
    <w:p w14:paraId="3A366197" w14:textId="77777777" w:rsidR="00FF302D" w:rsidRPr="009D4F65" w:rsidRDefault="00FF302D" w:rsidP="00FF302D">
      <w:pPr>
        <w:keepNext/>
        <w:keepLines/>
        <w:spacing w:before="240" w:after="120"/>
        <w:jc w:val="center"/>
        <w:rPr>
          <w:rFonts w:ascii="Bookman Old Style" w:hAnsi="Bookman Old Style"/>
          <w:b/>
        </w:rPr>
      </w:pPr>
      <w:r w:rsidRPr="009D4F65">
        <w:rPr>
          <w:rFonts w:ascii="Bookman Old Style" w:hAnsi="Bookman Old Style"/>
          <w:b/>
        </w:rPr>
        <w:t xml:space="preserve">Članak 17. </w:t>
      </w:r>
    </w:p>
    <w:p w14:paraId="534AB213" w14:textId="77777777" w:rsidR="00FF302D" w:rsidRPr="009D4F65" w:rsidRDefault="00FF302D" w:rsidP="00FF302D">
      <w:pPr>
        <w:keepNext/>
        <w:keepLines/>
        <w:spacing w:after="120"/>
        <w:jc w:val="center"/>
        <w:rPr>
          <w:rFonts w:ascii="Bookman Old Style" w:hAnsi="Bookman Old Style"/>
          <w:b/>
        </w:rPr>
      </w:pPr>
      <w:r w:rsidRPr="009D4F65">
        <w:rPr>
          <w:rFonts w:ascii="Bookman Old Style" w:hAnsi="Bookman Old Style"/>
          <w:b/>
        </w:rPr>
        <w:t>Tajništvo</w:t>
      </w:r>
    </w:p>
    <w:p w14:paraId="739E6308" w14:textId="60C6EB25" w:rsidR="00FF302D" w:rsidRPr="009D4F65" w:rsidRDefault="00FF302D" w:rsidP="00FF302D">
      <w:pPr>
        <w:spacing w:after="120"/>
        <w:jc w:val="both"/>
        <w:rPr>
          <w:rFonts w:ascii="Bookman Old Style" w:hAnsi="Bookman Old Style"/>
        </w:rPr>
      </w:pPr>
      <w:r w:rsidRPr="009D4F65">
        <w:rPr>
          <w:rFonts w:ascii="Bookman Old Style" w:hAnsi="Bookman Old Style"/>
        </w:rPr>
        <w:t xml:space="preserve">Tajništvo osnovano člankom 18. </w:t>
      </w:r>
      <w:r w:rsidR="0009492D">
        <w:rPr>
          <w:rFonts w:ascii="Bookman Old Style" w:hAnsi="Bookman Old Style"/>
        </w:rPr>
        <w:t>OSSRS-a</w:t>
      </w:r>
      <w:r w:rsidRPr="009D4F65">
        <w:rPr>
          <w:rFonts w:ascii="Bookman Old Style" w:hAnsi="Bookman Old Style"/>
        </w:rPr>
        <w:t xml:space="preserve"> izvršava</w:t>
      </w:r>
      <w:r w:rsidR="0009492D">
        <w:rPr>
          <w:rFonts w:ascii="Bookman Old Style" w:hAnsi="Bookman Old Style"/>
        </w:rPr>
        <w:t xml:space="preserve"> </w:t>
      </w:r>
      <w:r w:rsidRPr="009D4F65">
        <w:rPr>
          <w:rFonts w:ascii="Bookman Old Style" w:hAnsi="Bookman Old Style"/>
        </w:rPr>
        <w:t xml:space="preserve">svoje </w:t>
      </w:r>
      <w:r w:rsidR="00BD0B17">
        <w:rPr>
          <w:rFonts w:ascii="Bookman Old Style" w:hAnsi="Bookman Old Style"/>
        </w:rPr>
        <w:t>zadaće</w:t>
      </w:r>
      <w:r w:rsidR="00BD0B17" w:rsidRPr="009D4F65">
        <w:rPr>
          <w:rFonts w:ascii="Bookman Old Style" w:hAnsi="Bookman Old Style"/>
        </w:rPr>
        <w:t xml:space="preserve"> </w:t>
      </w:r>
      <w:r w:rsidRPr="009D4F65">
        <w:rPr>
          <w:rFonts w:ascii="Bookman Old Style" w:hAnsi="Bookman Old Style"/>
        </w:rPr>
        <w:t xml:space="preserve">utvrđene </w:t>
      </w:r>
      <w:r w:rsidR="0009492D">
        <w:rPr>
          <w:rFonts w:ascii="Bookman Old Style" w:hAnsi="Bookman Old Style"/>
        </w:rPr>
        <w:t>OSSRS-om</w:t>
      </w:r>
      <w:r w:rsidRPr="009D4F65">
        <w:rPr>
          <w:rFonts w:ascii="Bookman Old Style" w:hAnsi="Bookman Old Style"/>
        </w:rPr>
        <w:t xml:space="preserve">, </w:t>
      </w:r>
      <w:r w:rsidRPr="009D4F65">
        <w:rPr>
          <w:rFonts w:ascii="Bookman Old Style" w:hAnsi="Bookman Old Style"/>
          <w:i/>
        </w:rPr>
        <w:t>mutatis mutandis,</w:t>
      </w:r>
      <w:r w:rsidRPr="009D4F65">
        <w:rPr>
          <w:rFonts w:ascii="Bookman Old Style" w:hAnsi="Bookman Old Style"/>
        </w:rPr>
        <w:t xml:space="preserve"> </w:t>
      </w:r>
      <w:r w:rsidR="00BD0B17">
        <w:rPr>
          <w:rFonts w:ascii="Bookman Old Style" w:hAnsi="Bookman Old Style"/>
        </w:rPr>
        <w:t xml:space="preserve">i </w:t>
      </w:r>
      <w:r w:rsidRPr="009D4F65">
        <w:rPr>
          <w:rFonts w:ascii="Bookman Old Style" w:hAnsi="Bookman Old Style"/>
        </w:rPr>
        <w:t xml:space="preserve">u </w:t>
      </w:r>
      <w:r w:rsidR="00D86722">
        <w:rPr>
          <w:rFonts w:ascii="Bookman Old Style" w:hAnsi="Bookman Old Style"/>
        </w:rPr>
        <w:t>provedbi</w:t>
      </w:r>
      <w:r w:rsidR="00D86722" w:rsidRPr="009D4F65">
        <w:rPr>
          <w:rFonts w:ascii="Bookman Old Style" w:hAnsi="Bookman Old Style"/>
        </w:rPr>
        <w:t xml:space="preserve"> </w:t>
      </w:r>
      <w:r w:rsidRPr="009D4F65">
        <w:rPr>
          <w:rFonts w:ascii="Bookman Old Style" w:hAnsi="Bookman Old Style"/>
        </w:rPr>
        <w:t>ovoga Protokola.</w:t>
      </w:r>
    </w:p>
    <w:p w14:paraId="1E4A2BD6" w14:textId="77777777" w:rsidR="00FF302D" w:rsidRPr="009D4F65" w:rsidRDefault="00FF302D" w:rsidP="00FF302D">
      <w:pPr>
        <w:keepNext/>
        <w:keepLines/>
        <w:spacing w:before="240" w:after="120"/>
        <w:jc w:val="center"/>
        <w:rPr>
          <w:rFonts w:ascii="Bookman Old Style" w:hAnsi="Bookman Old Style"/>
          <w:b/>
        </w:rPr>
      </w:pPr>
      <w:r w:rsidRPr="009D4F65">
        <w:rPr>
          <w:rFonts w:ascii="Bookman Old Style" w:hAnsi="Bookman Old Style"/>
          <w:b/>
        </w:rPr>
        <w:t xml:space="preserve">Članak 18. </w:t>
      </w:r>
    </w:p>
    <w:p w14:paraId="1E806305" w14:textId="77777777" w:rsidR="00FF302D" w:rsidRPr="009D4F65" w:rsidRDefault="00FF302D" w:rsidP="00FF302D">
      <w:pPr>
        <w:keepNext/>
        <w:keepLines/>
        <w:spacing w:after="120"/>
        <w:jc w:val="center"/>
        <w:rPr>
          <w:rFonts w:ascii="Bookman Old Style" w:hAnsi="Bookman Old Style"/>
          <w:b/>
        </w:rPr>
      </w:pPr>
      <w:r w:rsidRPr="009D4F65">
        <w:rPr>
          <w:rFonts w:ascii="Bookman Old Style" w:hAnsi="Bookman Old Style"/>
          <w:b/>
        </w:rPr>
        <w:t>Praćenje provedbe Protokola</w:t>
      </w:r>
    </w:p>
    <w:p w14:paraId="337DAE59" w14:textId="2ECD4811" w:rsidR="00FF302D" w:rsidRPr="009D4F65" w:rsidRDefault="00FF302D" w:rsidP="00994C45">
      <w:pPr>
        <w:spacing w:after="120"/>
        <w:jc w:val="both"/>
        <w:rPr>
          <w:rFonts w:ascii="Bookman Old Style" w:hAnsi="Bookman Old Style"/>
          <w:b/>
          <w:sz w:val="28"/>
          <w:szCs w:val="28"/>
        </w:rPr>
      </w:pPr>
      <w:r w:rsidRPr="009D4F65">
        <w:rPr>
          <w:rFonts w:ascii="Bookman Old Style" w:hAnsi="Bookman Old Style"/>
        </w:rPr>
        <w:t xml:space="preserve">Metodologija stalnog praćenja uspostavljena na temelju članka 21. </w:t>
      </w:r>
      <w:r w:rsidR="0009492D">
        <w:rPr>
          <w:rFonts w:ascii="Bookman Old Style" w:hAnsi="Bookman Old Style"/>
        </w:rPr>
        <w:t>OSSRS-a</w:t>
      </w:r>
      <w:r w:rsidRPr="009D4F65">
        <w:rPr>
          <w:rFonts w:ascii="Bookman Old Style" w:hAnsi="Bookman Old Style"/>
        </w:rPr>
        <w:t xml:space="preserve"> primjenj</w:t>
      </w:r>
      <w:r w:rsidR="001E0A5D">
        <w:rPr>
          <w:rFonts w:ascii="Bookman Old Style" w:hAnsi="Bookman Old Style"/>
        </w:rPr>
        <w:t>uje</w:t>
      </w:r>
      <w:r w:rsidRPr="009D4F65">
        <w:rPr>
          <w:rFonts w:ascii="Bookman Old Style" w:hAnsi="Bookman Old Style"/>
        </w:rPr>
        <w:t xml:space="preserve"> se i na praćenje provedbe ovoga Protokola.</w:t>
      </w:r>
    </w:p>
    <w:p w14:paraId="77964F3D" w14:textId="77777777" w:rsidR="00FF302D" w:rsidRPr="009D4F65" w:rsidRDefault="00FF302D" w:rsidP="00FF302D">
      <w:pPr>
        <w:jc w:val="center"/>
        <w:rPr>
          <w:rFonts w:ascii="Bookman Old Style" w:hAnsi="Bookman Old Style"/>
          <w:b/>
          <w:sz w:val="28"/>
          <w:szCs w:val="28"/>
        </w:rPr>
      </w:pPr>
    </w:p>
    <w:p w14:paraId="5C6ADF3B" w14:textId="77777777" w:rsidR="00FF302D" w:rsidRPr="009D4F65" w:rsidRDefault="00FF302D" w:rsidP="00FF302D">
      <w:pPr>
        <w:jc w:val="center"/>
        <w:rPr>
          <w:rFonts w:ascii="Bookman Old Style" w:hAnsi="Bookman Old Style"/>
          <w:b/>
          <w:sz w:val="28"/>
          <w:szCs w:val="28"/>
        </w:rPr>
      </w:pPr>
      <w:r w:rsidRPr="009D4F65">
        <w:rPr>
          <w:rFonts w:ascii="Bookman Old Style" w:hAnsi="Bookman Old Style"/>
          <w:b/>
          <w:sz w:val="28"/>
          <w:szCs w:val="28"/>
        </w:rPr>
        <w:t xml:space="preserve">Dio IV </w:t>
      </w:r>
    </w:p>
    <w:p w14:paraId="0B02AEE2" w14:textId="77777777" w:rsidR="00FF302D" w:rsidRPr="009D4F65" w:rsidRDefault="00FF302D" w:rsidP="00FF302D">
      <w:pPr>
        <w:jc w:val="center"/>
        <w:rPr>
          <w:rFonts w:ascii="Bookman Old Style" w:hAnsi="Bookman Old Style"/>
          <w:b/>
          <w:sz w:val="28"/>
          <w:szCs w:val="28"/>
        </w:rPr>
      </w:pPr>
      <w:r w:rsidRPr="009D4F65">
        <w:rPr>
          <w:rFonts w:ascii="Bookman Old Style" w:hAnsi="Bookman Old Style"/>
          <w:b/>
          <w:sz w:val="28"/>
          <w:szCs w:val="28"/>
        </w:rPr>
        <w:t>Završne odredbe</w:t>
      </w:r>
    </w:p>
    <w:p w14:paraId="00FBBC6B" w14:textId="77777777" w:rsidR="00FF302D" w:rsidRPr="009D4F65" w:rsidRDefault="00FF302D" w:rsidP="00FF302D">
      <w:pPr>
        <w:keepNext/>
        <w:keepLines/>
        <w:spacing w:before="240" w:after="120"/>
        <w:jc w:val="center"/>
        <w:rPr>
          <w:rFonts w:ascii="Bookman Old Style" w:hAnsi="Bookman Old Style"/>
          <w:b/>
        </w:rPr>
      </w:pPr>
      <w:r w:rsidRPr="009D4F65">
        <w:rPr>
          <w:rFonts w:ascii="Bookman Old Style" w:hAnsi="Bookman Old Style"/>
          <w:b/>
        </w:rPr>
        <w:t xml:space="preserve">Članak 19. </w:t>
      </w:r>
    </w:p>
    <w:p w14:paraId="5477FDB5" w14:textId="77777777" w:rsidR="00FF302D" w:rsidRPr="009D4F65" w:rsidRDefault="00FF302D" w:rsidP="00FF302D">
      <w:pPr>
        <w:keepNext/>
        <w:keepLines/>
        <w:spacing w:after="120"/>
        <w:jc w:val="center"/>
        <w:rPr>
          <w:rFonts w:ascii="Bookman Old Style" w:hAnsi="Bookman Old Style"/>
          <w:b/>
        </w:rPr>
      </w:pPr>
      <w:r w:rsidRPr="009D4F65">
        <w:rPr>
          <w:rFonts w:ascii="Bookman Old Style" w:hAnsi="Bookman Old Style"/>
          <w:b/>
        </w:rPr>
        <w:t>Rješavanje sporova</w:t>
      </w:r>
    </w:p>
    <w:p w14:paraId="1A4CE25F" w14:textId="3A07790B" w:rsidR="00FF302D" w:rsidRPr="009D4F65" w:rsidRDefault="00FF302D" w:rsidP="00FF302D">
      <w:pPr>
        <w:spacing w:after="120"/>
        <w:jc w:val="both"/>
        <w:rPr>
          <w:rFonts w:ascii="Bookman Old Style" w:hAnsi="Bookman Old Style"/>
          <w:bCs/>
        </w:rPr>
      </w:pPr>
      <w:r w:rsidRPr="009D4F65">
        <w:rPr>
          <w:rFonts w:ascii="Bookman Old Style" w:hAnsi="Bookman Old Style"/>
          <w:bCs/>
        </w:rPr>
        <w:t xml:space="preserve">Svaki spor </w:t>
      </w:r>
      <w:r w:rsidR="00DD2B7B">
        <w:rPr>
          <w:rFonts w:ascii="Bookman Old Style" w:hAnsi="Bookman Old Style"/>
          <w:bCs/>
        </w:rPr>
        <w:t xml:space="preserve"> koji nastane </w:t>
      </w:r>
      <w:r w:rsidRPr="009D4F65">
        <w:rPr>
          <w:rFonts w:ascii="Bookman Old Style" w:hAnsi="Bookman Old Style"/>
          <w:bCs/>
        </w:rPr>
        <w:t>između dvije ili više</w:t>
      </w:r>
      <w:r w:rsidR="00DD2B7B">
        <w:rPr>
          <w:rFonts w:ascii="Bookman Old Style" w:hAnsi="Bookman Old Style"/>
          <w:bCs/>
        </w:rPr>
        <w:t xml:space="preserve"> s</w:t>
      </w:r>
      <w:r w:rsidRPr="009D4F65">
        <w:rPr>
          <w:rFonts w:ascii="Bookman Old Style" w:hAnsi="Bookman Old Style"/>
          <w:bCs/>
        </w:rPr>
        <w:t xml:space="preserve">tranaka u vezi s tumačenjem ili </w:t>
      </w:r>
      <w:r w:rsidR="009A78D5">
        <w:rPr>
          <w:rFonts w:ascii="Bookman Old Style" w:hAnsi="Bookman Old Style"/>
          <w:bCs/>
        </w:rPr>
        <w:t>primjenom</w:t>
      </w:r>
      <w:r w:rsidRPr="009D4F65">
        <w:rPr>
          <w:rFonts w:ascii="Bookman Old Style" w:hAnsi="Bookman Old Style"/>
          <w:bCs/>
        </w:rPr>
        <w:t>ovoga Protokola</w:t>
      </w:r>
      <w:r w:rsidR="00DD2B7B">
        <w:rPr>
          <w:rFonts w:ascii="Bookman Old Style" w:hAnsi="Bookman Old Style"/>
          <w:bCs/>
        </w:rPr>
        <w:t>,</w:t>
      </w:r>
      <w:r w:rsidRPr="009D4F65">
        <w:rPr>
          <w:rFonts w:ascii="Bookman Old Style" w:hAnsi="Bookman Old Style"/>
          <w:bCs/>
        </w:rPr>
        <w:t xml:space="preserve"> </w:t>
      </w:r>
      <w:r w:rsidR="00DD2B7B" w:rsidRPr="009D4F65">
        <w:rPr>
          <w:rFonts w:ascii="Bookman Old Style" w:hAnsi="Bookman Old Style"/>
          <w:bCs/>
        </w:rPr>
        <w:t>r</w:t>
      </w:r>
      <w:r w:rsidR="00DD2B7B">
        <w:rPr>
          <w:rFonts w:ascii="Bookman Old Style" w:hAnsi="Bookman Old Style"/>
          <w:bCs/>
        </w:rPr>
        <w:t>i</w:t>
      </w:r>
      <w:r w:rsidR="00DD2B7B" w:rsidRPr="009D4F65">
        <w:rPr>
          <w:rFonts w:ascii="Bookman Old Style" w:hAnsi="Bookman Old Style"/>
          <w:bCs/>
        </w:rPr>
        <w:t>ješ</w:t>
      </w:r>
      <w:r w:rsidR="001E0A5D">
        <w:rPr>
          <w:rFonts w:ascii="Bookman Old Style" w:hAnsi="Bookman Old Style"/>
          <w:bCs/>
        </w:rPr>
        <w:t>ava</w:t>
      </w:r>
      <w:r w:rsidR="00DD2B7B">
        <w:rPr>
          <w:rFonts w:ascii="Bookman Old Style" w:hAnsi="Bookman Old Style"/>
          <w:bCs/>
        </w:rPr>
        <w:t xml:space="preserve"> </w:t>
      </w:r>
      <w:r w:rsidRPr="009D4F65">
        <w:rPr>
          <w:rFonts w:ascii="Bookman Old Style" w:hAnsi="Bookman Old Style"/>
          <w:bCs/>
        </w:rPr>
        <w:t xml:space="preserve">se u skladu s postupkom predviđenim </w:t>
      </w:r>
      <w:r w:rsidR="0009492D">
        <w:rPr>
          <w:rFonts w:ascii="Bookman Old Style" w:hAnsi="Bookman Old Style"/>
        </w:rPr>
        <w:t>OSSRS-om</w:t>
      </w:r>
      <w:r w:rsidRPr="009D4F65">
        <w:rPr>
          <w:rFonts w:ascii="Bookman Old Style" w:hAnsi="Bookman Old Style"/>
          <w:bCs/>
        </w:rPr>
        <w:t xml:space="preserve">. </w:t>
      </w:r>
    </w:p>
    <w:p w14:paraId="12951EBF" w14:textId="77777777" w:rsidR="00FF302D" w:rsidRPr="009D4F65" w:rsidRDefault="00FF302D" w:rsidP="00FF302D">
      <w:pPr>
        <w:spacing w:after="120"/>
        <w:jc w:val="center"/>
        <w:rPr>
          <w:rFonts w:ascii="Bookman Old Style" w:hAnsi="Bookman Old Style"/>
          <w:b/>
          <w:bCs/>
        </w:rPr>
      </w:pPr>
      <w:r w:rsidRPr="009D4F65">
        <w:rPr>
          <w:rFonts w:ascii="Bookman Old Style" w:hAnsi="Bookman Old Style"/>
          <w:b/>
          <w:bCs/>
        </w:rPr>
        <w:t xml:space="preserve">Članak 20. </w:t>
      </w:r>
    </w:p>
    <w:p w14:paraId="7DC93CC1" w14:textId="4BBB5DD5" w:rsidR="00FF302D" w:rsidRPr="009D4F65" w:rsidRDefault="00FF302D" w:rsidP="00FF302D">
      <w:pPr>
        <w:spacing w:after="120"/>
        <w:jc w:val="center"/>
        <w:rPr>
          <w:rFonts w:ascii="Bookman Old Style" w:hAnsi="Bookman Old Style"/>
          <w:b/>
          <w:bCs/>
        </w:rPr>
      </w:pPr>
      <w:r w:rsidRPr="009D4F65">
        <w:rPr>
          <w:rFonts w:ascii="Bookman Old Style" w:hAnsi="Bookman Old Style"/>
          <w:b/>
          <w:bCs/>
        </w:rPr>
        <w:t xml:space="preserve">Veza  Protokola s </w:t>
      </w:r>
      <w:r w:rsidR="0009492D" w:rsidRPr="006B0EA0">
        <w:rPr>
          <w:rFonts w:ascii="Bookman Old Style" w:hAnsi="Bookman Old Style"/>
          <w:b/>
          <w:bCs/>
        </w:rPr>
        <w:t>OSSRS-om</w:t>
      </w:r>
    </w:p>
    <w:p w14:paraId="2C2CC13C" w14:textId="07F38223" w:rsidR="00FF302D" w:rsidRPr="009D4F65" w:rsidRDefault="00FF302D" w:rsidP="00FF302D">
      <w:pPr>
        <w:spacing w:after="120"/>
        <w:jc w:val="both"/>
        <w:rPr>
          <w:rFonts w:ascii="Bookman Old Style" w:hAnsi="Bookman Old Style"/>
        </w:rPr>
      </w:pPr>
      <w:r w:rsidRPr="009D4F65">
        <w:rPr>
          <w:rFonts w:ascii="Bookman Old Style" w:hAnsi="Bookman Old Style"/>
        </w:rPr>
        <w:t xml:space="preserve">Osim ako je drugačije predviđeno ovim Protokolom, </w:t>
      </w:r>
      <w:r w:rsidR="00A47E87">
        <w:rPr>
          <w:rFonts w:ascii="Bookman Old Style" w:hAnsi="Bookman Old Style"/>
        </w:rPr>
        <w:t xml:space="preserve">primjenjuju se </w:t>
      </w:r>
      <w:r w:rsidRPr="009D4F65">
        <w:rPr>
          <w:rFonts w:ascii="Bookman Old Style" w:hAnsi="Bookman Old Style"/>
        </w:rPr>
        <w:t xml:space="preserve">odredbe </w:t>
      </w:r>
      <w:r w:rsidR="0009492D">
        <w:rPr>
          <w:rFonts w:ascii="Bookman Old Style" w:hAnsi="Bookman Old Style"/>
        </w:rPr>
        <w:t>OSSRS-a</w:t>
      </w:r>
      <w:r w:rsidRPr="009D4F65">
        <w:rPr>
          <w:rFonts w:ascii="Bookman Old Style" w:hAnsi="Bookman Old Style"/>
        </w:rPr>
        <w:t xml:space="preserve"> koje se odnose na </w:t>
      </w:r>
      <w:r w:rsidR="00A47E87">
        <w:rPr>
          <w:rFonts w:ascii="Bookman Old Style" w:hAnsi="Bookman Old Style"/>
        </w:rPr>
        <w:t xml:space="preserve">njegove </w:t>
      </w:r>
      <w:r w:rsidRPr="009D4F65">
        <w:rPr>
          <w:rFonts w:ascii="Bookman Old Style" w:hAnsi="Bookman Old Style"/>
        </w:rPr>
        <w:t>protokole</w:t>
      </w:r>
      <w:r w:rsidR="00A47E87">
        <w:rPr>
          <w:rFonts w:ascii="Bookman Old Style" w:hAnsi="Bookman Old Style"/>
        </w:rPr>
        <w:t>.</w:t>
      </w:r>
      <w:r w:rsidRPr="009D4F65">
        <w:rPr>
          <w:rFonts w:ascii="Bookman Old Style" w:hAnsi="Bookman Old Style"/>
        </w:rPr>
        <w:t xml:space="preserve"> </w:t>
      </w:r>
    </w:p>
    <w:p w14:paraId="4BFDDDDB" w14:textId="77777777" w:rsidR="00FF302D" w:rsidRPr="009D4F65" w:rsidRDefault="00FF302D" w:rsidP="00FF302D">
      <w:pPr>
        <w:keepNext/>
        <w:keepLines/>
        <w:spacing w:before="240" w:after="120"/>
        <w:jc w:val="center"/>
        <w:rPr>
          <w:rFonts w:ascii="Bookman Old Style" w:hAnsi="Bookman Old Style"/>
          <w:b/>
        </w:rPr>
      </w:pPr>
      <w:r w:rsidRPr="009D4F65">
        <w:rPr>
          <w:rFonts w:ascii="Bookman Old Style" w:hAnsi="Bookman Old Style"/>
          <w:b/>
        </w:rPr>
        <w:t>Članak 21.</w:t>
      </w:r>
    </w:p>
    <w:p w14:paraId="65350A33" w14:textId="77777777" w:rsidR="00FF302D" w:rsidRPr="009D4F65" w:rsidRDefault="00FF302D" w:rsidP="00FF302D">
      <w:pPr>
        <w:keepNext/>
        <w:keepLines/>
        <w:spacing w:after="120"/>
        <w:jc w:val="center"/>
        <w:rPr>
          <w:rFonts w:ascii="Bookman Old Style" w:hAnsi="Bookman Old Style"/>
          <w:b/>
        </w:rPr>
      </w:pPr>
      <w:r w:rsidRPr="009D4F65">
        <w:rPr>
          <w:rFonts w:ascii="Bookman Old Style" w:hAnsi="Bookman Old Style"/>
          <w:b/>
        </w:rPr>
        <w:t>Drugi sporazumi</w:t>
      </w:r>
    </w:p>
    <w:p w14:paraId="3ED53918" w14:textId="640221D9" w:rsidR="00FF302D" w:rsidRPr="009D4F65" w:rsidRDefault="00FF302D" w:rsidP="00FF302D">
      <w:pPr>
        <w:numPr>
          <w:ilvl w:val="0"/>
          <w:numId w:val="10"/>
        </w:numPr>
        <w:spacing w:after="120"/>
        <w:ind w:left="360"/>
        <w:jc w:val="both"/>
        <w:rPr>
          <w:rFonts w:ascii="Bookman Old Style" w:hAnsi="Bookman Old Style"/>
        </w:rPr>
      </w:pPr>
      <w:r w:rsidRPr="009D4F65">
        <w:rPr>
          <w:rFonts w:ascii="Bookman Old Style" w:hAnsi="Bookman Old Style"/>
        </w:rPr>
        <w:t>Ništa u ovom Protokolu ne utje</w:t>
      </w:r>
      <w:r w:rsidR="001E0A5D">
        <w:rPr>
          <w:rFonts w:ascii="Bookman Old Style" w:hAnsi="Bookman Old Style"/>
        </w:rPr>
        <w:t>če</w:t>
      </w:r>
      <w:r w:rsidRPr="009D4F65">
        <w:rPr>
          <w:rFonts w:ascii="Bookman Old Style" w:hAnsi="Bookman Old Style"/>
        </w:rPr>
        <w:t xml:space="preserve"> na prava i obveze </w:t>
      </w:r>
      <w:r w:rsidR="002C4E9E">
        <w:rPr>
          <w:rFonts w:ascii="Bookman Old Style" w:hAnsi="Bookman Old Style"/>
        </w:rPr>
        <w:t>s</w:t>
      </w:r>
      <w:r w:rsidRPr="009D4F65">
        <w:rPr>
          <w:rFonts w:ascii="Bookman Old Style" w:hAnsi="Bookman Old Style"/>
        </w:rPr>
        <w:t>tranaka  koje proizlaze iz bilo kojeg sporazuma na snazi na d</w:t>
      </w:r>
      <w:r w:rsidR="00A47E87">
        <w:rPr>
          <w:rFonts w:ascii="Bookman Old Style" w:hAnsi="Bookman Old Style"/>
        </w:rPr>
        <w:t>atum</w:t>
      </w:r>
      <w:r w:rsidRPr="009D4F65">
        <w:rPr>
          <w:rFonts w:ascii="Bookman Old Style" w:hAnsi="Bookman Old Style"/>
        </w:rPr>
        <w:t xml:space="preserve"> stupanja na snagu ovoga Protokola.</w:t>
      </w:r>
    </w:p>
    <w:p w14:paraId="14FC1D25" w14:textId="7757DA80" w:rsidR="00FF302D" w:rsidRPr="009D4F65" w:rsidRDefault="002C4E9E" w:rsidP="00FF302D">
      <w:pPr>
        <w:numPr>
          <w:ilvl w:val="0"/>
          <w:numId w:val="10"/>
        </w:numPr>
        <w:spacing w:after="120"/>
        <w:ind w:left="357" w:hanging="357"/>
        <w:jc w:val="both"/>
        <w:rPr>
          <w:rFonts w:ascii="Bookman Old Style" w:hAnsi="Bookman Old Style"/>
        </w:rPr>
      </w:pPr>
      <w:r>
        <w:rPr>
          <w:rFonts w:ascii="Bookman Old Style" w:hAnsi="Bookman Old Style"/>
        </w:rPr>
        <w:t>Radi provedbe</w:t>
      </w:r>
      <w:r w:rsidR="00FF302D" w:rsidRPr="009D4F65">
        <w:rPr>
          <w:rFonts w:ascii="Bookman Old Style" w:hAnsi="Bookman Old Style"/>
        </w:rPr>
        <w:t xml:space="preserve"> ovoga Protokola, </w:t>
      </w:r>
      <w:r>
        <w:rPr>
          <w:rFonts w:ascii="Bookman Old Style" w:hAnsi="Bookman Old Style"/>
        </w:rPr>
        <w:t>s</w:t>
      </w:r>
      <w:r w:rsidR="00FF302D" w:rsidRPr="009D4F65">
        <w:rPr>
          <w:rFonts w:ascii="Bookman Old Style" w:hAnsi="Bookman Old Style"/>
        </w:rPr>
        <w:t xml:space="preserve">tranke mogu sklopiti </w:t>
      </w:r>
      <w:r>
        <w:rPr>
          <w:rFonts w:ascii="Bookman Old Style" w:hAnsi="Bookman Old Style"/>
        </w:rPr>
        <w:t>dvostrane ili mnogostrane</w:t>
      </w:r>
      <w:r w:rsidR="00FF302D" w:rsidRPr="009D4F65">
        <w:rPr>
          <w:rFonts w:ascii="Bookman Old Style" w:hAnsi="Bookman Old Style"/>
        </w:rPr>
        <w:t xml:space="preserve"> sporazume ili </w:t>
      </w:r>
      <w:r>
        <w:rPr>
          <w:rFonts w:ascii="Bookman Old Style" w:hAnsi="Bookman Old Style"/>
        </w:rPr>
        <w:t>dogovore</w:t>
      </w:r>
      <w:r w:rsidR="00FF302D" w:rsidRPr="009D4F65">
        <w:rPr>
          <w:rFonts w:ascii="Bookman Old Style" w:hAnsi="Bookman Old Style"/>
        </w:rPr>
        <w:t>, koji n</w:t>
      </w:r>
      <w:r>
        <w:rPr>
          <w:rFonts w:ascii="Bookman Old Style" w:hAnsi="Bookman Old Style"/>
        </w:rPr>
        <w:t>isu</w:t>
      </w:r>
      <w:r w:rsidR="00FF302D" w:rsidRPr="009D4F65">
        <w:rPr>
          <w:rFonts w:ascii="Bookman Old Style" w:hAnsi="Bookman Old Style"/>
        </w:rPr>
        <w:t xml:space="preserve"> u suprotnosti s ovim Protokolom.</w:t>
      </w:r>
    </w:p>
    <w:p w14:paraId="26F6DC99" w14:textId="77777777" w:rsidR="00FF302D" w:rsidRPr="009D4F65" w:rsidRDefault="00FF302D" w:rsidP="00FF302D">
      <w:pPr>
        <w:keepNext/>
        <w:keepLines/>
        <w:spacing w:before="240" w:after="120"/>
        <w:jc w:val="center"/>
        <w:rPr>
          <w:rFonts w:ascii="Bookman Old Style" w:hAnsi="Bookman Old Style"/>
          <w:b/>
        </w:rPr>
      </w:pPr>
      <w:r w:rsidRPr="009D4F65">
        <w:rPr>
          <w:rFonts w:ascii="Bookman Old Style" w:hAnsi="Bookman Old Style"/>
          <w:b/>
        </w:rPr>
        <w:t xml:space="preserve">Članak 22. </w:t>
      </w:r>
    </w:p>
    <w:p w14:paraId="6779B059" w14:textId="006666A0" w:rsidR="00FF302D" w:rsidRPr="009D4F65" w:rsidRDefault="00A0029E" w:rsidP="00FF302D">
      <w:pPr>
        <w:keepNext/>
        <w:keepLines/>
        <w:spacing w:after="120"/>
        <w:jc w:val="center"/>
        <w:rPr>
          <w:rFonts w:ascii="Bookman Old Style" w:hAnsi="Bookman Old Style"/>
          <w:b/>
        </w:rPr>
      </w:pPr>
      <w:r>
        <w:rPr>
          <w:rFonts w:ascii="Bookman Old Style" w:hAnsi="Bookman Old Style"/>
          <w:b/>
        </w:rPr>
        <w:t>Rezerve</w:t>
      </w:r>
    </w:p>
    <w:p w14:paraId="426F2D35" w14:textId="6DA7CB4E" w:rsidR="00FF302D" w:rsidRPr="009D4F65" w:rsidRDefault="00FF302D" w:rsidP="00FF302D">
      <w:pPr>
        <w:spacing w:after="120"/>
        <w:jc w:val="both"/>
        <w:rPr>
          <w:rFonts w:ascii="Bookman Old Style" w:hAnsi="Bookman Old Style"/>
        </w:rPr>
      </w:pPr>
      <w:r w:rsidRPr="009D4F65">
        <w:rPr>
          <w:rFonts w:ascii="Bookman Old Style" w:hAnsi="Bookman Old Style"/>
        </w:rPr>
        <w:t>Nikakv</w:t>
      </w:r>
      <w:r w:rsidR="00A0029E">
        <w:rPr>
          <w:rFonts w:ascii="Bookman Old Style" w:hAnsi="Bookman Old Style"/>
        </w:rPr>
        <w:t>e rezerve ne mogu biti stavljene</w:t>
      </w:r>
      <w:r w:rsidRPr="009D4F65">
        <w:rPr>
          <w:rFonts w:ascii="Bookman Old Style" w:hAnsi="Bookman Old Style"/>
        </w:rPr>
        <w:t xml:space="preserve"> na ovaj Protokol.</w:t>
      </w:r>
    </w:p>
    <w:p w14:paraId="3E263327" w14:textId="77777777" w:rsidR="00FF302D" w:rsidRPr="009D4F65" w:rsidRDefault="00FF302D" w:rsidP="00FF302D">
      <w:pPr>
        <w:keepNext/>
        <w:keepLines/>
        <w:spacing w:before="240" w:after="120"/>
        <w:jc w:val="center"/>
        <w:rPr>
          <w:rFonts w:ascii="Bookman Old Style" w:hAnsi="Bookman Old Style"/>
          <w:b/>
        </w:rPr>
      </w:pPr>
      <w:r w:rsidRPr="009D4F65">
        <w:rPr>
          <w:rFonts w:ascii="Bookman Old Style" w:hAnsi="Bookman Old Style"/>
          <w:b/>
        </w:rPr>
        <w:t xml:space="preserve">Članak 23. </w:t>
      </w:r>
    </w:p>
    <w:p w14:paraId="5A854465" w14:textId="77777777" w:rsidR="00FF302D" w:rsidRPr="009D4F65" w:rsidRDefault="00FF302D" w:rsidP="00FF302D">
      <w:pPr>
        <w:keepNext/>
        <w:keepLines/>
        <w:spacing w:after="120"/>
        <w:jc w:val="center"/>
        <w:rPr>
          <w:rFonts w:ascii="Bookman Old Style" w:hAnsi="Bookman Old Style"/>
          <w:b/>
        </w:rPr>
      </w:pPr>
      <w:r w:rsidRPr="009D4F65">
        <w:rPr>
          <w:rFonts w:ascii="Bookman Old Style" w:hAnsi="Bookman Old Style"/>
          <w:b/>
        </w:rPr>
        <w:t>Trajanje i stupanje na snagu</w:t>
      </w:r>
    </w:p>
    <w:p w14:paraId="459DBFBE" w14:textId="77777777" w:rsidR="00FF302D" w:rsidRPr="009D4F65" w:rsidRDefault="00FF302D" w:rsidP="00FF302D">
      <w:pPr>
        <w:numPr>
          <w:ilvl w:val="0"/>
          <w:numId w:val="13"/>
        </w:numPr>
        <w:spacing w:after="120"/>
        <w:ind w:left="360"/>
        <w:jc w:val="both"/>
        <w:rPr>
          <w:rFonts w:ascii="Bookman Old Style" w:hAnsi="Bookman Old Style"/>
        </w:rPr>
      </w:pPr>
      <w:r w:rsidRPr="009D4F65">
        <w:rPr>
          <w:rFonts w:ascii="Bookman Old Style" w:hAnsi="Bookman Old Style"/>
        </w:rPr>
        <w:t>Ovaj Protokol se sklapa na neodređeno vrijeme.</w:t>
      </w:r>
    </w:p>
    <w:p w14:paraId="4FD1A8D3" w14:textId="73224ADE" w:rsidR="00FF302D" w:rsidRPr="009D4F65" w:rsidRDefault="00FF302D" w:rsidP="00FF302D">
      <w:pPr>
        <w:numPr>
          <w:ilvl w:val="0"/>
          <w:numId w:val="13"/>
        </w:numPr>
        <w:spacing w:after="120"/>
        <w:ind w:left="357" w:hanging="357"/>
        <w:jc w:val="both"/>
        <w:rPr>
          <w:rFonts w:ascii="Bookman Old Style" w:hAnsi="Bookman Old Style"/>
        </w:rPr>
      </w:pPr>
      <w:r w:rsidRPr="009D4F65">
        <w:rPr>
          <w:rFonts w:ascii="Bookman Old Style" w:hAnsi="Bookman Old Style"/>
        </w:rPr>
        <w:t>Ovaj Protokol podliježe ratifikaciji</w:t>
      </w:r>
      <w:r w:rsidR="00A0029E">
        <w:rPr>
          <w:rFonts w:ascii="Bookman Old Style" w:hAnsi="Bookman Old Style"/>
        </w:rPr>
        <w:t>,</w:t>
      </w:r>
      <w:r w:rsidRPr="009D4F65">
        <w:rPr>
          <w:rFonts w:ascii="Bookman Old Style" w:hAnsi="Bookman Old Style"/>
        </w:rPr>
        <w:t xml:space="preserve"> prihva</w:t>
      </w:r>
      <w:r w:rsidR="00A0029E">
        <w:rPr>
          <w:rFonts w:ascii="Bookman Old Style" w:hAnsi="Bookman Old Style"/>
        </w:rPr>
        <w:t>tu</w:t>
      </w:r>
      <w:r w:rsidRPr="009D4F65">
        <w:rPr>
          <w:rFonts w:ascii="Bookman Old Style" w:hAnsi="Bookman Old Style"/>
        </w:rPr>
        <w:t xml:space="preserve"> ili odobrenj</w:t>
      </w:r>
      <w:r w:rsidR="00A0029E">
        <w:rPr>
          <w:rFonts w:ascii="Bookman Old Style" w:hAnsi="Bookman Old Style"/>
        </w:rPr>
        <w:t>u</w:t>
      </w:r>
      <w:r w:rsidRPr="009D4F65">
        <w:rPr>
          <w:rFonts w:ascii="Bookman Old Style" w:hAnsi="Bookman Old Style"/>
        </w:rPr>
        <w:t xml:space="preserve">. </w:t>
      </w:r>
    </w:p>
    <w:p w14:paraId="39468776" w14:textId="021BB88B" w:rsidR="00FF302D" w:rsidRPr="009D4F65" w:rsidRDefault="00FF302D" w:rsidP="00FF302D">
      <w:pPr>
        <w:numPr>
          <w:ilvl w:val="0"/>
          <w:numId w:val="13"/>
        </w:numPr>
        <w:spacing w:after="120"/>
        <w:ind w:left="357" w:hanging="357"/>
        <w:jc w:val="both"/>
        <w:rPr>
          <w:rFonts w:ascii="Bookman Old Style" w:hAnsi="Bookman Old Style"/>
        </w:rPr>
      </w:pPr>
      <w:r w:rsidRPr="009D4F65">
        <w:rPr>
          <w:rFonts w:ascii="Bookman Old Style" w:hAnsi="Bookman Old Style"/>
        </w:rPr>
        <w:t>Isprave o ratifikaciji, prihva</w:t>
      </w:r>
      <w:r w:rsidR="00D20DAE">
        <w:rPr>
          <w:rFonts w:ascii="Bookman Old Style" w:hAnsi="Bookman Old Style"/>
        </w:rPr>
        <w:t>tu</w:t>
      </w:r>
      <w:r w:rsidRPr="009D4F65">
        <w:rPr>
          <w:rFonts w:ascii="Bookman Old Style" w:hAnsi="Bookman Old Style"/>
        </w:rPr>
        <w:t xml:space="preserve"> ili odobrenju </w:t>
      </w:r>
      <w:r w:rsidR="00B244B0">
        <w:rPr>
          <w:rFonts w:ascii="Bookman Old Style" w:hAnsi="Bookman Old Style"/>
        </w:rPr>
        <w:t xml:space="preserve">polažu se </w:t>
      </w:r>
      <w:r w:rsidRPr="009D4F65">
        <w:rPr>
          <w:rFonts w:ascii="Bookman Old Style" w:hAnsi="Bookman Old Style"/>
        </w:rPr>
        <w:t>što je prije moguće kod depozitara određenog člankom 2</w:t>
      </w:r>
      <w:r w:rsidR="009E5BEF">
        <w:rPr>
          <w:rFonts w:ascii="Bookman Old Style" w:hAnsi="Bookman Old Style"/>
        </w:rPr>
        <w:t>6</w:t>
      </w:r>
      <w:r w:rsidRPr="009D4F65">
        <w:rPr>
          <w:rFonts w:ascii="Bookman Old Style" w:hAnsi="Bookman Old Style"/>
        </w:rPr>
        <w:t xml:space="preserve">. ovoga Protokola. Depozitar </w:t>
      </w:r>
      <w:r w:rsidR="00CB0F1A">
        <w:rPr>
          <w:rFonts w:ascii="Bookman Old Style" w:hAnsi="Bookman Old Style"/>
        </w:rPr>
        <w:t>obavješćuje</w:t>
      </w:r>
      <w:r w:rsidRPr="009D4F65">
        <w:rPr>
          <w:rFonts w:ascii="Bookman Old Style" w:hAnsi="Bookman Old Style"/>
        </w:rPr>
        <w:t xml:space="preserve"> </w:t>
      </w:r>
      <w:r w:rsidR="00D20DAE">
        <w:rPr>
          <w:rFonts w:ascii="Bookman Old Style" w:hAnsi="Bookman Old Style"/>
        </w:rPr>
        <w:t>s</w:t>
      </w:r>
      <w:r w:rsidRPr="009D4F65">
        <w:rPr>
          <w:rFonts w:ascii="Bookman Old Style" w:hAnsi="Bookman Old Style"/>
        </w:rPr>
        <w:t xml:space="preserve">tranke o datumu </w:t>
      </w:r>
      <w:r w:rsidR="00D20DAE">
        <w:rPr>
          <w:rFonts w:ascii="Bookman Old Style" w:hAnsi="Bookman Old Style"/>
        </w:rPr>
        <w:t>polaganja</w:t>
      </w:r>
      <w:r w:rsidR="00D20DAE" w:rsidRPr="009D4F65">
        <w:rPr>
          <w:rFonts w:ascii="Bookman Old Style" w:hAnsi="Bookman Old Style"/>
        </w:rPr>
        <w:t xml:space="preserve"> </w:t>
      </w:r>
      <w:r w:rsidRPr="009D4F65">
        <w:rPr>
          <w:rFonts w:ascii="Bookman Old Style" w:hAnsi="Bookman Old Style"/>
        </w:rPr>
        <w:t>svake isprave o ratifikaciji, prihva</w:t>
      </w:r>
      <w:r w:rsidR="004C2D04">
        <w:rPr>
          <w:rFonts w:ascii="Bookman Old Style" w:hAnsi="Bookman Old Style"/>
        </w:rPr>
        <w:t>tu</w:t>
      </w:r>
      <w:r w:rsidRPr="009D4F65">
        <w:rPr>
          <w:rFonts w:ascii="Bookman Old Style" w:hAnsi="Bookman Old Style"/>
        </w:rPr>
        <w:t xml:space="preserve"> ili odobrenju.</w:t>
      </w:r>
    </w:p>
    <w:p w14:paraId="61C7876B" w14:textId="02C4B9AE" w:rsidR="00FF302D" w:rsidRPr="009D4F65" w:rsidRDefault="00FF302D" w:rsidP="00FF302D">
      <w:pPr>
        <w:numPr>
          <w:ilvl w:val="0"/>
          <w:numId w:val="13"/>
        </w:numPr>
        <w:spacing w:after="120"/>
        <w:ind w:left="357" w:hanging="357"/>
        <w:jc w:val="both"/>
        <w:rPr>
          <w:rFonts w:ascii="Bookman Old Style" w:hAnsi="Bookman Old Style"/>
        </w:rPr>
      </w:pPr>
      <w:r w:rsidRPr="009D4F65">
        <w:rPr>
          <w:rFonts w:ascii="Bookman Old Style" w:hAnsi="Bookman Old Style"/>
        </w:rPr>
        <w:t xml:space="preserve">Ovaj Protokol stupa na snagu 30 dana nakon </w:t>
      </w:r>
      <w:r w:rsidR="00835FE6">
        <w:rPr>
          <w:rFonts w:ascii="Bookman Old Style" w:hAnsi="Bookman Old Style"/>
        </w:rPr>
        <w:t>polaganja</w:t>
      </w:r>
      <w:r w:rsidR="00835FE6" w:rsidRPr="009D4F65">
        <w:rPr>
          <w:rFonts w:ascii="Bookman Old Style" w:hAnsi="Bookman Old Style"/>
        </w:rPr>
        <w:t xml:space="preserve"> </w:t>
      </w:r>
      <w:r w:rsidRPr="009D4F65">
        <w:rPr>
          <w:rFonts w:ascii="Bookman Old Style" w:hAnsi="Bookman Old Style"/>
        </w:rPr>
        <w:t>četvrte isprave o ratifikaciji, prihv</w:t>
      </w:r>
      <w:r w:rsidR="00835FE6">
        <w:rPr>
          <w:rFonts w:ascii="Bookman Old Style" w:hAnsi="Bookman Old Style"/>
        </w:rPr>
        <w:t>atu</w:t>
      </w:r>
      <w:r w:rsidRPr="009D4F65">
        <w:rPr>
          <w:rFonts w:ascii="Bookman Old Style" w:hAnsi="Bookman Old Style"/>
        </w:rPr>
        <w:t xml:space="preserve"> ili odobrenju. Depozitar </w:t>
      </w:r>
      <w:r w:rsidR="00CB0F1A">
        <w:rPr>
          <w:rFonts w:ascii="Bookman Old Style" w:hAnsi="Bookman Old Style"/>
        </w:rPr>
        <w:t xml:space="preserve">obavješćuje </w:t>
      </w:r>
      <w:r w:rsidR="00835FE6">
        <w:rPr>
          <w:rFonts w:ascii="Bookman Old Style" w:hAnsi="Bookman Old Style"/>
        </w:rPr>
        <w:t>s</w:t>
      </w:r>
      <w:r w:rsidRPr="009D4F65">
        <w:rPr>
          <w:rFonts w:ascii="Bookman Old Style" w:hAnsi="Bookman Old Style"/>
        </w:rPr>
        <w:t>tranke o datumu stupanja na snagu ovoga Protokola.</w:t>
      </w:r>
    </w:p>
    <w:p w14:paraId="3EA2EDA3" w14:textId="77777777" w:rsidR="00FF302D" w:rsidRPr="009D4F65" w:rsidRDefault="00FF302D" w:rsidP="00FF302D">
      <w:pPr>
        <w:keepNext/>
        <w:keepLines/>
        <w:spacing w:before="240" w:after="120"/>
        <w:jc w:val="center"/>
        <w:rPr>
          <w:rFonts w:ascii="Bookman Old Style" w:hAnsi="Bookman Old Style"/>
          <w:b/>
        </w:rPr>
      </w:pPr>
      <w:r w:rsidRPr="009D4F65">
        <w:rPr>
          <w:rFonts w:ascii="Bookman Old Style" w:hAnsi="Bookman Old Style"/>
          <w:b/>
        </w:rPr>
        <w:t xml:space="preserve">Članak 24. </w:t>
      </w:r>
    </w:p>
    <w:p w14:paraId="0B8350EC" w14:textId="6FB025D5" w:rsidR="00FF302D" w:rsidRPr="009D4F65" w:rsidRDefault="00FF302D" w:rsidP="00FF302D">
      <w:pPr>
        <w:keepNext/>
        <w:keepLines/>
        <w:spacing w:after="120"/>
        <w:jc w:val="center"/>
        <w:rPr>
          <w:rFonts w:ascii="Bookman Old Style" w:hAnsi="Bookman Old Style"/>
          <w:b/>
        </w:rPr>
      </w:pPr>
      <w:r w:rsidRPr="009D4F65">
        <w:rPr>
          <w:rFonts w:ascii="Bookman Old Style" w:hAnsi="Bookman Old Style"/>
          <w:b/>
        </w:rPr>
        <w:t xml:space="preserve">Izmjene i dopune, povlačenje i </w:t>
      </w:r>
      <w:r w:rsidR="00055DD4">
        <w:rPr>
          <w:rFonts w:ascii="Bookman Old Style" w:hAnsi="Bookman Old Style"/>
          <w:b/>
        </w:rPr>
        <w:t>prestanak</w:t>
      </w:r>
      <w:r w:rsidR="00055DD4" w:rsidRPr="009D4F65" w:rsidDel="001604DC">
        <w:rPr>
          <w:rFonts w:ascii="Bookman Old Style" w:hAnsi="Bookman Old Style"/>
          <w:b/>
        </w:rPr>
        <w:t xml:space="preserve"> </w:t>
      </w:r>
    </w:p>
    <w:p w14:paraId="47C424E2" w14:textId="50140846" w:rsidR="00FF302D" w:rsidRPr="009D4F65" w:rsidRDefault="00FF302D" w:rsidP="00FF302D">
      <w:pPr>
        <w:numPr>
          <w:ilvl w:val="0"/>
          <w:numId w:val="14"/>
        </w:numPr>
        <w:spacing w:after="120"/>
        <w:ind w:left="360"/>
        <w:jc w:val="both"/>
        <w:rPr>
          <w:rFonts w:ascii="Bookman Old Style" w:hAnsi="Bookman Old Style"/>
        </w:rPr>
      </w:pPr>
      <w:r w:rsidRPr="009D4F65">
        <w:rPr>
          <w:rFonts w:ascii="Bookman Old Style" w:hAnsi="Bookman Old Style"/>
        </w:rPr>
        <w:t xml:space="preserve">Odredbe </w:t>
      </w:r>
      <w:r w:rsidR="0009492D">
        <w:rPr>
          <w:rFonts w:ascii="Bookman Old Style" w:hAnsi="Bookman Old Style"/>
        </w:rPr>
        <w:t>OSSRS-a</w:t>
      </w:r>
      <w:r w:rsidRPr="009D4F65">
        <w:rPr>
          <w:rFonts w:ascii="Bookman Old Style" w:hAnsi="Bookman Old Style"/>
        </w:rPr>
        <w:t xml:space="preserve"> koje se odnose na izmjene i dopune i povlačenje primjenjuju se na ovaj Protokol.</w:t>
      </w:r>
    </w:p>
    <w:p w14:paraId="4AC7BFF4" w14:textId="0CDBAEB3" w:rsidR="00FF302D" w:rsidRPr="009D4F65" w:rsidRDefault="00FF302D" w:rsidP="00FF302D">
      <w:pPr>
        <w:numPr>
          <w:ilvl w:val="0"/>
          <w:numId w:val="14"/>
        </w:numPr>
        <w:spacing w:after="120"/>
        <w:ind w:left="357" w:hanging="357"/>
        <w:jc w:val="both"/>
        <w:rPr>
          <w:rFonts w:ascii="Bookman Old Style" w:hAnsi="Bookman Old Style"/>
        </w:rPr>
      </w:pPr>
      <w:r w:rsidRPr="009D4F65">
        <w:rPr>
          <w:rFonts w:ascii="Bookman Old Style" w:hAnsi="Bookman Old Style"/>
        </w:rPr>
        <w:t xml:space="preserve">Neovisno o stavku 1. ovoga članka, izmjene i dopune Dodatka I ovom Protokolu stupaju na snagu istekom 6 mjeseci nakon datuma njihovog usvajanja konsenzusom na sastanku </w:t>
      </w:r>
      <w:r w:rsidR="00055DD4">
        <w:rPr>
          <w:rFonts w:ascii="Bookman Old Style" w:hAnsi="Bookman Old Style"/>
        </w:rPr>
        <w:t>s</w:t>
      </w:r>
      <w:r w:rsidRPr="009D4F65">
        <w:rPr>
          <w:rFonts w:ascii="Bookman Old Style" w:hAnsi="Bookman Old Style"/>
        </w:rPr>
        <w:t xml:space="preserve">tranaka, osim ako bilo koja </w:t>
      </w:r>
      <w:r w:rsidR="00055DD4">
        <w:rPr>
          <w:rFonts w:ascii="Bookman Old Style" w:hAnsi="Bookman Old Style"/>
        </w:rPr>
        <w:t>s</w:t>
      </w:r>
      <w:r w:rsidRPr="009D4F65">
        <w:rPr>
          <w:rFonts w:ascii="Bookman Old Style" w:hAnsi="Bookman Old Style"/>
        </w:rPr>
        <w:t xml:space="preserve">tranka ne obavijesti druge </w:t>
      </w:r>
      <w:r w:rsidR="00055DD4">
        <w:rPr>
          <w:rFonts w:ascii="Bookman Old Style" w:hAnsi="Bookman Old Style"/>
        </w:rPr>
        <w:t>s</w:t>
      </w:r>
      <w:r w:rsidRPr="009D4F65">
        <w:rPr>
          <w:rFonts w:ascii="Bookman Old Style" w:hAnsi="Bookman Old Style"/>
        </w:rPr>
        <w:t xml:space="preserve">tranke o povlačenju </w:t>
      </w:r>
      <w:r w:rsidR="00C80093">
        <w:rPr>
          <w:rFonts w:ascii="Bookman Old Style" w:hAnsi="Bookman Old Style"/>
        </w:rPr>
        <w:t xml:space="preserve">njezinog </w:t>
      </w:r>
      <w:r w:rsidRPr="009D4F65">
        <w:rPr>
          <w:rFonts w:ascii="Bookman Old Style" w:hAnsi="Bookman Old Style"/>
        </w:rPr>
        <w:t xml:space="preserve">pristanka </w:t>
      </w:r>
      <w:r w:rsidR="00C80093">
        <w:rPr>
          <w:rFonts w:ascii="Bookman Old Style" w:hAnsi="Bookman Old Style"/>
        </w:rPr>
        <w:t>za usvajanje</w:t>
      </w:r>
      <w:r w:rsidRPr="009D4F65">
        <w:rPr>
          <w:rFonts w:ascii="Bookman Old Style" w:hAnsi="Bookman Old Style"/>
        </w:rPr>
        <w:t xml:space="preserve">izmjena i dopuna </w:t>
      </w:r>
      <w:r w:rsidR="005043AB">
        <w:rPr>
          <w:rFonts w:ascii="Bookman Old Style" w:hAnsi="Bookman Old Style"/>
        </w:rPr>
        <w:t>danog</w:t>
      </w:r>
      <w:r w:rsidRPr="009D4F65">
        <w:rPr>
          <w:rFonts w:ascii="Bookman Old Style" w:hAnsi="Bookman Old Style"/>
        </w:rPr>
        <w:t xml:space="preserve">na sastanku </w:t>
      </w:r>
      <w:r w:rsidR="00055DD4">
        <w:rPr>
          <w:rFonts w:ascii="Bookman Old Style" w:hAnsi="Bookman Old Style"/>
        </w:rPr>
        <w:t>s</w:t>
      </w:r>
      <w:r w:rsidRPr="009D4F65">
        <w:rPr>
          <w:rFonts w:ascii="Bookman Old Style" w:hAnsi="Bookman Old Style"/>
        </w:rPr>
        <w:t>tranaka.</w:t>
      </w:r>
    </w:p>
    <w:p w14:paraId="6C1BC2EA" w14:textId="70E6EBCF" w:rsidR="00FF302D" w:rsidRPr="009D4F65" w:rsidRDefault="00FF302D" w:rsidP="00FF302D">
      <w:pPr>
        <w:numPr>
          <w:ilvl w:val="0"/>
          <w:numId w:val="14"/>
        </w:numPr>
        <w:spacing w:after="120"/>
        <w:ind w:left="357" w:hanging="357"/>
        <w:jc w:val="both"/>
        <w:rPr>
          <w:rFonts w:ascii="Bookman Old Style" w:hAnsi="Bookman Old Style"/>
        </w:rPr>
      </w:pPr>
      <w:r w:rsidRPr="009D4F65">
        <w:rPr>
          <w:rFonts w:ascii="Bookman Old Style" w:hAnsi="Bookman Old Style"/>
        </w:rPr>
        <w:t xml:space="preserve">Ovaj Protokol može </w:t>
      </w:r>
      <w:r w:rsidR="00761A9D">
        <w:rPr>
          <w:rFonts w:ascii="Bookman Old Style" w:hAnsi="Bookman Old Style"/>
        </w:rPr>
        <w:t xml:space="preserve">biti okončan </w:t>
      </w:r>
      <w:r w:rsidRPr="009D4F65">
        <w:rPr>
          <w:rFonts w:ascii="Bookman Old Style" w:hAnsi="Bookman Old Style"/>
        </w:rPr>
        <w:t xml:space="preserve">zajedničkim dogovorom svih </w:t>
      </w:r>
      <w:r w:rsidR="00055DD4">
        <w:rPr>
          <w:rFonts w:ascii="Bookman Old Style" w:hAnsi="Bookman Old Style"/>
        </w:rPr>
        <w:t>s</w:t>
      </w:r>
      <w:r w:rsidRPr="009D4F65">
        <w:rPr>
          <w:rFonts w:ascii="Bookman Old Style" w:hAnsi="Bookman Old Style"/>
        </w:rPr>
        <w:t>tranaka.</w:t>
      </w:r>
    </w:p>
    <w:p w14:paraId="00116B98" w14:textId="65F14D79" w:rsidR="00FF302D" w:rsidRPr="009D4F65" w:rsidRDefault="00FF302D" w:rsidP="00FF302D">
      <w:pPr>
        <w:numPr>
          <w:ilvl w:val="0"/>
          <w:numId w:val="14"/>
        </w:numPr>
        <w:spacing w:after="120"/>
        <w:ind w:left="357" w:hanging="357"/>
        <w:jc w:val="both"/>
        <w:rPr>
          <w:rFonts w:ascii="Bookman Old Style" w:hAnsi="Bookman Old Style"/>
        </w:rPr>
      </w:pPr>
      <w:r w:rsidRPr="009D4F65">
        <w:rPr>
          <w:rFonts w:ascii="Bookman Old Style" w:hAnsi="Bookman Old Style"/>
        </w:rPr>
        <w:t xml:space="preserve">Ovaj Protokol </w:t>
      </w:r>
      <w:r w:rsidR="00055DD4">
        <w:rPr>
          <w:rFonts w:ascii="Bookman Old Style" w:hAnsi="Bookman Old Style"/>
        </w:rPr>
        <w:t>prestaje</w:t>
      </w:r>
      <w:r w:rsidRPr="009D4F65">
        <w:rPr>
          <w:rFonts w:ascii="Bookman Old Style" w:hAnsi="Bookman Old Style"/>
        </w:rPr>
        <w:t xml:space="preserve"> u slučaju </w:t>
      </w:r>
      <w:r w:rsidR="00055DD4">
        <w:rPr>
          <w:rFonts w:ascii="Bookman Old Style" w:hAnsi="Bookman Old Style"/>
        </w:rPr>
        <w:t>prestanka</w:t>
      </w:r>
      <w:r w:rsidR="00055DD4" w:rsidRPr="009D4F65">
        <w:rPr>
          <w:rFonts w:ascii="Bookman Old Style" w:hAnsi="Bookman Old Style"/>
        </w:rPr>
        <w:t xml:space="preserve"> </w:t>
      </w:r>
      <w:r w:rsidR="00576210">
        <w:rPr>
          <w:rFonts w:ascii="Bookman Old Style" w:hAnsi="Bookman Old Style"/>
        </w:rPr>
        <w:t>OSSRS-a</w:t>
      </w:r>
      <w:r w:rsidRPr="009D4F65">
        <w:rPr>
          <w:rFonts w:ascii="Bookman Old Style" w:hAnsi="Bookman Old Style"/>
        </w:rPr>
        <w:t>.</w:t>
      </w:r>
    </w:p>
    <w:p w14:paraId="37595EF1" w14:textId="77777777" w:rsidR="00FF302D" w:rsidRPr="009D4F65" w:rsidRDefault="00FF302D" w:rsidP="00FF302D">
      <w:pPr>
        <w:keepNext/>
        <w:keepLines/>
        <w:spacing w:after="120"/>
        <w:jc w:val="center"/>
        <w:rPr>
          <w:rFonts w:ascii="Bookman Old Style" w:hAnsi="Bookman Old Style"/>
          <w:b/>
        </w:rPr>
      </w:pPr>
      <w:r w:rsidRPr="009D4F65">
        <w:rPr>
          <w:rFonts w:ascii="Bookman Old Style" w:hAnsi="Bookman Old Style"/>
          <w:b/>
        </w:rPr>
        <w:t>Članak 25.</w:t>
      </w:r>
    </w:p>
    <w:p w14:paraId="7A9C0A48" w14:textId="77777777" w:rsidR="00FF302D" w:rsidRPr="009D4F65" w:rsidRDefault="00FF302D" w:rsidP="00FF302D">
      <w:pPr>
        <w:keepNext/>
        <w:keepLines/>
        <w:spacing w:after="120"/>
        <w:jc w:val="center"/>
        <w:rPr>
          <w:rFonts w:ascii="Bookman Old Style" w:hAnsi="Bookman Old Style"/>
          <w:b/>
        </w:rPr>
      </w:pPr>
      <w:r w:rsidRPr="009D4F65">
        <w:rPr>
          <w:rFonts w:ascii="Bookman Old Style" w:hAnsi="Bookman Old Style"/>
          <w:b/>
        </w:rPr>
        <w:t>Međudržavne granice</w:t>
      </w:r>
    </w:p>
    <w:p w14:paraId="5FDBD09A" w14:textId="641707C0" w:rsidR="004D2A89" w:rsidRPr="009D4F65" w:rsidRDefault="004D2A89" w:rsidP="00FF302D">
      <w:pPr>
        <w:widowControl w:val="0"/>
        <w:tabs>
          <w:tab w:val="left" w:pos="2153"/>
        </w:tabs>
        <w:autoSpaceDE w:val="0"/>
        <w:autoSpaceDN w:val="0"/>
        <w:adjustRightInd w:val="0"/>
        <w:spacing w:after="120"/>
        <w:jc w:val="both"/>
        <w:rPr>
          <w:rFonts w:ascii="Bookman Old Style" w:hAnsi="Bookman Old Style"/>
        </w:rPr>
      </w:pPr>
      <w:r>
        <w:rPr>
          <w:rFonts w:ascii="Bookman Old Style" w:hAnsi="Bookman Old Style"/>
        </w:rPr>
        <w:t>Niti jednom odredbom ovoga Protokola ili njegovom provedbom ne utječe se na utvrđivanje ili označavanje međudržavnih granica između stranaka.</w:t>
      </w:r>
    </w:p>
    <w:p w14:paraId="679E22CE" w14:textId="77777777" w:rsidR="00FF302D" w:rsidRPr="009D4F65" w:rsidRDefault="00FF302D" w:rsidP="00FF302D">
      <w:pPr>
        <w:keepNext/>
        <w:keepLines/>
        <w:spacing w:before="240" w:after="120"/>
        <w:jc w:val="center"/>
        <w:rPr>
          <w:rFonts w:ascii="Bookman Old Style" w:hAnsi="Bookman Old Style"/>
          <w:b/>
        </w:rPr>
      </w:pPr>
      <w:r w:rsidRPr="009D4F65">
        <w:rPr>
          <w:rFonts w:ascii="Bookman Old Style" w:hAnsi="Bookman Old Style"/>
          <w:b/>
        </w:rPr>
        <w:t xml:space="preserve">Članak 26. </w:t>
      </w:r>
    </w:p>
    <w:p w14:paraId="38AA32D2" w14:textId="77777777" w:rsidR="00FF302D" w:rsidRPr="009D4F65" w:rsidRDefault="00FF302D" w:rsidP="00FF302D">
      <w:pPr>
        <w:keepNext/>
        <w:keepLines/>
        <w:spacing w:after="120"/>
        <w:jc w:val="center"/>
        <w:rPr>
          <w:rFonts w:ascii="Bookman Old Style" w:hAnsi="Bookman Old Style"/>
          <w:b/>
        </w:rPr>
      </w:pPr>
      <w:r w:rsidRPr="009D4F65">
        <w:rPr>
          <w:rFonts w:ascii="Bookman Old Style" w:hAnsi="Bookman Old Style"/>
          <w:b/>
        </w:rPr>
        <w:t>Depozitar</w:t>
      </w:r>
    </w:p>
    <w:p w14:paraId="746C7109" w14:textId="1C5CD6C5" w:rsidR="00FF302D" w:rsidRPr="009D4F65" w:rsidRDefault="00FF302D" w:rsidP="00FF302D">
      <w:pPr>
        <w:numPr>
          <w:ilvl w:val="0"/>
          <w:numId w:val="15"/>
        </w:numPr>
        <w:spacing w:after="120"/>
        <w:ind w:left="360"/>
        <w:jc w:val="both"/>
        <w:rPr>
          <w:rFonts w:ascii="Bookman Old Style" w:hAnsi="Bookman Old Style"/>
        </w:rPr>
      </w:pPr>
      <w:r w:rsidRPr="009D4F65">
        <w:rPr>
          <w:rFonts w:ascii="Bookman Old Style" w:hAnsi="Bookman Old Style"/>
        </w:rPr>
        <w:t xml:space="preserve">Vlada Republike Slovenije </w:t>
      </w:r>
      <w:r w:rsidR="00256396">
        <w:rPr>
          <w:rFonts w:ascii="Bookman Old Style" w:hAnsi="Bookman Old Style"/>
        </w:rPr>
        <w:t>je</w:t>
      </w:r>
      <w:r w:rsidRPr="009D4F65">
        <w:rPr>
          <w:rFonts w:ascii="Bookman Old Style" w:hAnsi="Bookman Old Style"/>
        </w:rPr>
        <w:t xml:space="preserve"> </w:t>
      </w:r>
      <w:r w:rsidR="006F43F1">
        <w:rPr>
          <w:rFonts w:ascii="Bookman Old Style" w:hAnsi="Bookman Old Style"/>
        </w:rPr>
        <w:t>d</w:t>
      </w:r>
      <w:r w:rsidRPr="009D4F65">
        <w:rPr>
          <w:rFonts w:ascii="Bookman Old Style" w:hAnsi="Bookman Old Style"/>
        </w:rPr>
        <w:t>epozitar ovoga Protokola.</w:t>
      </w:r>
    </w:p>
    <w:p w14:paraId="7F3962CC" w14:textId="3AA2A5CB" w:rsidR="00FF302D" w:rsidRPr="009D4F65" w:rsidRDefault="00FF302D" w:rsidP="00FF302D">
      <w:pPr>
        <w:numPr>
          <w:ilvl w:val="0"/>
          <w:numId w:val="15"/>
        </w:numPr>
        <w:spacing w:after="120"/>
        <w:ind w:left="357" w:hanging="357"/>
        <w:jc w:val="both"/>
        <w:rPr>
          <w:rFonts w:ascii="Bookman Old Style" w:hAnsi="Bookman Old Style"/>
        </w:rPr>
      </w:pPr>
      <w:r w:rsidRPr="009D4F65">
        <w:rPr>
          <w:rFonts w:ascii="Bookman Old Style" w:hAnsi="Bookman Old Style"/>
        </w:rPr>
        <w:t>Depozitar, nakon stupanja na snagu ovoga Protokola, osigura</w:t>
      </w:r>
      <w:r w:rsidR="00256396">
        <w:rPr>
          <w:rFonts w:ascii="Bookman Old Style" w:hAnsi="Bookman Old Style"/>
        </w:rPr>
        <w:t>va</w:t>
      </w:r>
      <w:r w:rsidRPr="009D4F65">
        <w:rPr>
          <w:rFonts w:ascii="Bookman Old Style" w:hAnsi="Bookman Old Style"/>
        </w:rPr>
        <w:t xml:space="preserve"> njegovu registraciju u skladu s člankom 102. Povelje Ujedinjenih naroda.  </w:t>
      </w:r>
    </w:p>
    <w:p w14:paraId="5790281D" w14:textId="1CF75D2D" w:rsidR="00FF302D" w:rsidRDefault="00FF302D" w:rsidP="00FF302D">
      <w:pPr>
        <w:spacing w:before="720"/>
        <w:jc w:val="both"/>
        <w:rPr>
          <w:rFonts w:ascii="Bookman Old Style" w:hAnsi="Bookman Old Style"/>
        </w:rPr>
      </w:pPr>
      <w:r w:rsidRPr="009D4F65">
        <w:rPr>
          <w:rFonts w:ascii="Bookman Old Style" w:hAnsi="Bookman Old Style"/>
        </w:rPr>
        <w:t>Sastavljeno u _______________ dana ___________ u četiri izvornika na engleskom jeziku od kojih</w:t>
      </w:r>
      <w:r w:rsidR="00295D9C">
        <w:rPr>
          <w:rFonts w:ascii="Bookman Old Style" w:hAnsi="Bookman Old Style"/>
        </w:rPr>
        <w:t xml:space="preserve"> svaka stranka zadržava</w:t>
      </w:r>
      <w:r w:rsidRPr="009D4F65">
        <w:rPr>
          <w:rFonts w:ascii="Bookman Old Style" w:hAnsi="Bookman Old Style"/>
        </w:rPr>
        <w:t xml:space="preserve"> po jedan</w:t>
      </w:r>
      <w:r w:rsidR="00295D9C">
        <w:rPr>
          <w:rFonts w:ascii="Bookman Old Style" w:hAnsi="Bookman Old Style"/>
        </w:rPr>
        <w:t>.</w:t>
      </w:r>
    </w:p>
    <w:p w14:paraId="51D78B3D" w14:textId="77777777" w:rsidR="008C7F4B" w:rsidRPr="00DC4679" w:rsidRDefault="008C7F4B" w:rsidP="008C7F4B">
      <w:pPr>
        <w:ind w:right="227"/>
        <w:jc w:val="both"/>
      </w:pPr>
    </w:p>
    <w:p w14:paraId="550586BD" w14:textId="77777777" w:rsidR="008C7F4B" w:rsidRDefault="008C7F4B" w:rsidP="008C7F4B">
      <w:pPr>
        <w:ind w:right="227"/>
        <w:jc w:val="both"/>
      </w:pPr>
    </w:p>
    <w:p w14:paraId="500EE9DC" w14:textId="77777777" w:rsidR="008C7F4B" w:rsidRPr="00DC4679" w:rsidRDefault="008C7F4B" w:rsidP="008C7F4B">
      <w:pPr>
        <w:ind w:right="227"/>
        <w:jc w:val="both"/>
      </w:pPr>
    </w:p>
    <w:p w14:paraId="672E77A8" w14:textId="7BD08104" w:rsidR="008C7F4B" w:rsidRPr="00DC4679" w:rsidRDefault="008C7F4B" w:rsidP="008C7F4B">
      <w:pPr>
        <w:ind w:right="227"/>
        <w:jc w:val="both"/>
      </w:pPr>
      <w:r w:rsidRPr="00DC4679">
        <w:t>ZA REPUBLIK</w:t>
      </w:r>
      <w:r w:rsidR="00295D9C">
        <w:t>U</w:t>
      </w:r>
      <w:r w:rsidRPr="00DC4679">
        <w:t xml:space="preserve"> HRVATSKU</w:t>
      </w:r>
    </w:p>
    <w:p w14:paraId="7CB166F5" w14:textId="77777777" w:rsidR="008C7F4B" w:rsidRPr="00DC4679" w:rsidRDefault="008C7F4B" w:rsidP="008C7F4B">
      <w:pPr>
        <w:ind w:right="227"/>
        <w:jc w:val="both"/>
      </w:pPr>
    </w:p>
    <w:p w14:paraId="3CC7B9AB" w14:textId="77777777" w:rsidR="008C7F4B" w:rsidRPr="00DC4679" w:rsidRDefault="008C7F4B" w:rsidP="008C7F4B">
      <w:pPr>
        <w:ind w:right="227"/>
        <w:jc w:val="both"/>
      </w:pPr>
    </w:p>
    <w:p w14:paraId="552AA7EA" w14:textId="77777777" w:rsidR="008C7F4B" w:rsidRPr="00DC4679" w:rsidRDefault="008C7F4B" w:rsidP="008C7F4B">
      <w:pPr>
        <w:ind w:right="227"/>
        <w:jc w:val="both"/>
      </w:pPr>
      <w:r w:rsidRPr="00DC4679">
        <w:t>ZA BOSNU I HERCEGOVINU</w:t>
      </w:r>
    </w:p>
    <w:p w14:paraId="6078B132" w14:textId="77777777" w:rsidR="008C7F4B" w:rsidRPr="00DC4679" w:rsidRDefault="008C7F4B" w:rsidP="008C7F4B">
      <w:pPr>
        <w:ind w:right="227"/>
        <w:jc w:val="both"/>
      </w:pPr>
    </w:p>
    <w:p w14:paraId="1132A84E" w14:textId="77777777" w:rsidR="008C7F4B" w:rsidRPr="00DC4679" w:rsidRDefault="008C7F4B" w:rsidP="008C7F4B">
      <w:pPr>
        <w:ind w:right="227"/>
        <w:jc w:val="both"/>
      </w:pPr>
    </w:p>
    <w:p w14:paraId="5F6F6358" w14:textId="77777777" w:rsidR="008C7F4B" w:rsidRPr="00DC4679" w:rsidRDefault="008C7F4B" w:rsidP="008C7F4B">
      <w:pPr>
        <w:ind w:right="227"/>
        <w:jc w:val="both"/>
      </w:pPr>
      <w:r w:rsidRPr="00DC4679">
        <w:t>ZA REPUBLIKU SLOVENIJU</w:t>
      </w:r>
    </w:p>
    <w:p w14:paraId="4F430AD9" w14:textId="77777777" w:rsidR="008C7F4B" w:rsidRPr="00DC4679" w:rsidRDefault="008C7F4B" w:rsidP="008C7F4B">
      <w:pPr>
        <w:ind w:right="227"/>
        <w:jc w:val="both"/>
      </w:pPr>
    </w:p>
    <w:p w14:paraId="5A04058A" w14:textId="77777777" w:rsidR="008C7F4B" w:rsidRPr="00DC4679" w:rsidRDefault="008C7F4B" w:rsidP="008C7F4B">
      <w:pPr>
        <w:ind w:right="227"/>
        <w:jc w:val="both"/>
      </w:pPr>
    </w:p>
    <w:p w14:paraId="67556FBF" w14:textId="77777777" w:rsidR="008C7F4B" w:rsidRPr="004C5319" w:rsidRDefault="008C7F4B" w:rsidP="008C7F4B">
      <w:pPr>
        <w:ind w:right="227"/>
        <w:jc w:val="both"/>
        <w:rPr>
          <w:rStyle w:val="Bodytext5NotItalic"/>
          <w:rFonts w:eastAsiaTheme="minorHAnsi"/>
          <w:b w:val="0"/>
          <w:bCs w:val="0"/>
          <w:i w:val="0"/>
          <w:iCs w:val="0"/>
          <w:shd w:val="clear" w:color="auto" w:fill="auto"/>
        </w:rPr>
      </w:pPr>
      <w:r w:rsidRPr="00DC4679">
        <w:t>ZA REPUBLIKU SRBIJU</w:t>
      </w:r>
    </w:p>
    <w:p w14:paraId="53ACF2D0" w14:textId="77777777" w:rsidR="008C7F4B" w:rsidRDefault="008C7F4B" w:rsidP="008C7F4B"/>
    <w:p w14:paraId="1040397B" w14:textId="77777777" w:rsidR="008C7F4B" w:rsidRPr="009D4F65" w:rsidRDefault="008C7F4B" w:rsidP="00FF302D">
      <w:pPr>
        <w:spacing w:before="720"/>
        <w:jc w:val="both"/>
        <w:rPr>
          <w:rFonts w:ascii="Bookman Old Style" w:hAnsi="Bookman Old Style"/>
        </w:rPr>
      </w:pPr>
    </w:p>
    <w:p w14:paraId="505FD20D" w14:textId="77777777" w:rsidR="00FF302D" w:rsidRPr="009D4F65" w:rsidRDefault="00FF302D" w:rsidP="00FF302D">
      <w:pPr>
        <w:jc w:val="center"/>
        <w:rPr>
          <w:rFonts w:ascii="Bookman Old Style" w:hAnsi="Bookman Old Style"/>
          <w:sz w:val="28"/>
          <w:szCs w:val="28"/>
        </w:rPr>
      </w:pPr>
      <w:r w:rsidRPr="009D4F65">
        <w:br w:type="page"/>
      </w:r>
      <w:r w:rsidRPr="009D4F65">
        <w:rPr>
          <w:rFonts w:ascii="Bookman Old Style" w:hAnsi="Bookman Old Style"/>
          <w:bCs/>
          <w:sz w:val="28"/>
          <w:szCs w:val="28"/>
        </w:rPr>
        <w:t xml:space="preserve"> </w:t>
      </w:r>
    </w:p>
    <w:p w14:paraId="070A1DAF" w14:textId="77777777" w:rsidR="00FF302D" w:rsidRPr="009D4F65" w:rsidRDefault="00FF302D" w:rsidP="00FF302D">
      <w:pPr>
        <w:spacing w:before="100" w:beforeAutospacing="1" w:after="100" w:afterAutospacing="1"/>
        <w:jc w:val="both"/>
        <w:rPr>
          <w:rFonts w:ascii="Bookman Old Style" w:hAnsi="Bookman Old Style"/>
        </w:rPr>
      </w:pPr>
    </w:p>
    <w:p w14:paraId="2A2177B3" w14:textId="77777777" w:rsidR="00FF302D" w:rsidRPr="009D4F65" w:rsidRDefault="00FF302D" w:rsidP="00FF302D">
      <w:pPr>
        <w:spacing w:before="240" w:after="240" w:line="200" w:lineRule="exact"/>
        <w:jc w:val="center"/>
        <w:rPr>
          <w:rFonts w:ascii="Bookman Old Style" w:hAnsi="Bookman Old Style" w:cs="Arial"/>
          <w:b/>
          <w:sz w:val="28"/>
          <w:szCs w:val="20"/>
        </w:rPr>
      </w:pPr>
      <w:r w:rsidRPr="009D4F65">
        <w:rPr>
          <w:rFonts w:ascii="Bookman Old Style" w:hAnsi="Bookman Old Style" w:cs="Arial"/>
          <w:b/>
          <w:sz w:val="28"/>
          <w:szCs w:val="20"/>
        </w:rPr>
        <w:t>Dodatak I</w:t>
      </w:r>
    </w:p>
    <w:p w14:paraId="60F9DF8C" w14:textId="2F8BF725" w:rsidR="00FF302D" w:rsidRPr="009D4F65" w:rsidRDefault="00FF302D" w:rsidP="00FF302D">
      <w:pPr>
        <w:spacing w:after="240" w:line="0" w:lineRule="atLeast"/>
        <w:rPr>
          <w:rFonts w:ascii="Bookman Old Style" w:hAnsi="Bookman Old Style" w:cs="Arial"/>
          <w:b/>
          <w:sz w:val="36"/>
          <w:szCs w:val="20"/>
          <w:vertAlign w:val="superscript"/>
        </w:rPr>
      </w:pPr>
      <w:r w:rsidRPr="009D4F65">
        <w:rPr>
          <w:rFonts w:ascii="Bookman Old Style" w:hAnsi="Bookman Old Style" w:cs="Arial"/>
          <w:bCs/>
          <w:caps/>
          <w:sz w:val="27"/>
          <w:szCs w:val="27"/>
        </w:rPr>
        <w:t xml:space="preserve">OPASNE TVARI </w:t>
      </w:r>
      <w:r w:rsidR="005D26D8">
        <w:rPr>
          <w:rFonts w:ascii="Bookman Old Style" w:hAnsi="Bookman Old Style" w:cs="Arial"/>
          <w:bCs/>
          <w:caps/>
          <w:sz w:val="27"/>
          <w:szCs w:val="27"/>
        </w:rPr>
        <w:t>U SVRHU USTANOVLJENJA</w:t>
      </w:r>
      <w:r w:rsidRPr="009D4F65">
        <w:rPr>
          <w:rFonts w:ascii="Bookman Old Style" w:hAnsi="Bookman Old Style" w:cs="Arial"/>
          <w:bCs/>
          <w:caps/>
          <w:sz w:val="27"/>
          <w:szCs w:val="27"/>
        </w:rPr>
        <w:t xml:space="preserve"> OPASNIH </w:t>
      </w:r>
      <w:r w:rsidR="005D26D8">
        <w:rPr>
          <w:rFonts w:ascii="Bookman Old Style" w:hAnsi="Bookman Old Style" w:cs="Arial"/>
          <w:bCs/>
          <w:caps/>
          <w:sz w:val="27"/>
          <w:szCs w:val="27"/>
        </w:rPr>
        <w:t>DJELATNOSTI</w:t>
      </w:r>
      <w:r w:rsidR="005D26D8" w:rsidRPr="009D4F65">
        <w:rPr>
          <w:rFonts w:ascii="Bookman Old Style" w:hAnsi="Bookman Old Style" w:cs="Arial"/>
          <w:bCs/>
          <w:sz w:val="36"/>
          <w:szCs w:val="20"/>
          <w:vertAlign w:val="superscript"/>
        </w:rPr>
        <w:t>1</w:t>
      </w:r>
    </w:p>
    <w:p w14:paraId="6D01EFAC" w14:textId="195E6EBA" w:rsidR="00FF302D" w:rsidRPr="009D4F65" w:rsidRDefault="00FF302D" w:rsidP="00FF302D">
      <w:pPr>
        <w:spacing w:line="281" w:lineRule="auto"/>
        <w:jc w:val="both"/>
        <w:rPr>
          <w:rFonts w:ascii="Bookman Old Style" w:hAnsi="Bookman Old Style" w:cs="Arial"/>
        </w:rPr>
      </w:pPr>
      <w:r w:rsidRPr="009D4F65">
        <w:rPr>
          <w:rFonts w:ascii="Bookman Old Style" w:hAnsi="Bookman Old Style" w:cs="Arial"/>
        </w:rPr>
        <w:t xml:space="preserve">Ukoliko je neka tvar ili smjesa imenovana u Dijelu II također razvrstana u jednu ili više kategorija u Dijelu I, </w:t>
      </w:r>
      <w:r w:rsidR="00256396" w:rsidRPr="009D4F65">
        <w:rPr>
          <w:rFonts w:ascii="Bookman Old Style" w:hAnsi="Bookman Old Style" w:cs="Arial"/>
        </w:rPr>
        <w:t>primjenj</w:t>
      </w:r>
      <w:r w:rsidR="00256396">
        <w:rPr>
          <w:rFonts w:ascii="Bookman Old Style" w:hAnsi="Bookman Old Style" w:cs="Arial"/>
        </w:rPr>
        <w:t>uje se</w:t>
      </w:r>
      <w:r w:rsidR="00256396" w:rsidRPr="009D4F65">
        <w:rPr>
          <w:rFonts w:ascii="Bookman Old Style" w:hAnsi="Bookman Old Style" w:cs="Arial"/>
        </w:rPr>
        <w:t xml:space="preserve"> </w:t>
      </w:r>
      <w:r w:rsidRPr="009D4F65">
        <w:rPr>
          <w:rFonts w:ascii="Bookman Old Style" w:hAnsi="Bookman Old Style" w:cs="Arial"/>
        </w:rPr>
        <w:t>se propisana količina navedena u Dijelu II.</w:t>
      </w:r>
    </w:p>
    <w:p w14:paraId="7E549650" w14:textId="7DDCE62F" w:rsidR="00FF302D" w:rsidRPr="009D4F65" w:rsidRDefault="00FF302D" w:rsidP="00FF302D">
      <w:pPr>
        <w:spacing w:after="240" w:line="241" w:lineRule="auto"/>
        <w:ind w:right="20"/>
        <w:jc w:val="both"/>
        <w:rPr>
          <w:rFonts w:ascii="Bookman Old Style" w:hAnsi="Bookman Old Style" w:cs="Arial"/>
        </w:rPr>
      </w:pPr>
      <w:r w:rsidRPr="009D4F65">
        <w:rPr>
          <w:rFonts w:ascii="Bookman Old Style" w:hAnsi="Bookman Old Style" w:cs="Arial"/>
        </w:rPr>
        <w:t xml:space="preserve">Za </w:t>
      </w:r>
      <w:r w:rsidR="00885A69">
        <w:rPr>
          <w:rFonts w:ascii="Bookman Old Style" w:hAnsi="Bookman Old Style" w:cs="Arial"/>
        </w:rPr>
        <w:t>određivanje</w:t>
      </w:r>
      <w:r w:rsidR="00885A69" w:rsidRPr="009D4F65">
        <w:rPr>
          <w:rFonts w:ascii="Bookman Old Style" w:hAnsi="Bookman Old Style" w:cs="Arial"/>
        </w:rPr>
        <w:t xml:space="preserve"> </w:t>
      </w:r>
      <w:r w:rsidRPr="009D4F65">
        <w:rPr>
          <w:rFonts w:ascii="Bookman Old Style" w:hAnsi="Bookman Old Style" w:cs="Arial"/>
        </w:rPr>
        <w:t xml:space="preserve">opasnih </w:t>
      </w:r>
      <w:r w:rsidR="005D26D8">
        <w:rPr>
          <w:rFonts w:ascii="Bookman Old Style" w:hAnsi="Bookman Old Style" w:cs="Arial"/>
        </w:rPr>
        <w:t>djelatnosti</w:t>
      </w:r>
      <w:r w:rsidRPr="009D4F65">
        <w:rPr>
          <w:rFonts w:ascii="Bookman Old Style" w:hAnsi="Bookman Old Style" w:cs="Arial"/>
        </w:rPr>
        <w:t xml:space="preserve"> </w:t>
      </w:r>
      <w:r w:rsidR="005D26D8">
        <w:rPr>
          <w:rFonts w:ascii="Bookman Old Style" w:hAnsi="Bookman Old Style" w:cs="Arial"/>
        </w:rPr>
        <w:t>s</w:t>
      </w:r>
      <w:r w:rsidRPr="009D4F65">
        <w:rPr>
          <w:rFonts w:ascii="Bookman Old Style" w:hAnsi="Bookman Old Style" w:cs="Arial"/>
        </w:rPr>
        <w:t>tranke uz</w:t>
      </w:r>
      <w:r w:rsidR="001E0A5D">
        <w:rPr>
          <w:rFonts w:ascii="Bookman Old Style" w:hAnsi="Bookman Old Style" w:cs="Arial"/>
        </w:rPr>
        <w:t>imaju</w:t>
      </w:r>
      <w:r w:rsidRPr="009D4F65">
        <w:rPr>
          <w:rFonts w:ascii="Bookman Old Style" w:hAnsi="Bookman Old Style" w:cs="Arial"/>
        </w:rPr>
        <w:t xml:space="preserve"> u obzir stvarna ili predvidiva opasna svojstva i/ili količine svih opasnih tvari koje su prisutne ili opasnih tvari za koje je razumno predvidjeti da mogu nastati tijekom gubitka kontrole nad </w:t>
      </w:r>
      <w:r w:rsidR="005D26D8">
        <w:rPr>
          <w:rFonts w:ascii="Bookman Old Style" w:hAnsi="Bookman Old Style" w:cs="Arial"/>
        </w:rPr>
        <w:t>djelatnošću</w:t>
      </w:r>
      <w:r w:rsidRPr="009D4F65">
        <w:rPr>
          <w:rFonts w:ascii="Bookman Old Style" w:hAnsi="Bookman Old Style" w:cs="Arial"/>
        </w:rPr>
        <w:t xml:space="preserve">, uključujući aktivnosti skladištenja, u okviru neke opasne </w:t>
      </w:r>
      <w:r w:rsidR="005D26D8">
        <w:rPr>
          <w:rFonts w:ascii="Bookman Old Style" w:hAnsi="Bookman Old Style" w:cs="Arial"/>
        </w:rPr>
        <w:t>djelatnosti</w:t>
      </w:r>
      <w:r w:rsidRPr="009D4F65">
        <w:rPr>
          <w:rFonts w:ascii="Bookman Old Style" w:hAnsi="Bookman Old Style" w:cs="Arial"/>
        </w:rPr>
        <w:t>.</w:t>
      </w:r>
    </w:p>
    <w:p w14:paraId="0E176C95" w14:textId="34D3BE4B" w:rsidR="00FF302D" w:rsidRPr="009D4F65" w:rsidRDefault="00FF302D" w:rsidP="00FF302D">
      <w:pPr>
        <w:spacing w:line="0" w:lineRule="atLeast"/>
        <w:jc w:val="both"/>
        <w:rPr>
          <w:rFonts w:ascii="Bookman Old Style" w:hAnsi="Bookman Old Style" w:cs="Arial"/>
          <w:b/>
          <w:bCs/>
        </w:rPr>
      </w:pPr>
      <w:r w:rsidRPr="009D4F65">
        <w:rPr>
          <w:rFonts w:ascii="Bookman Old Style" w:hAnsi="Bookman Old Style" w:cs="Arial"/>
          <w:b/>
          <w:bCs/>
        </w:rPr>
        <w:t>Dio I</w:t>
      </w:r>
    </w:p>
    <w:p w14:paraId="33AD4ACD" w14:textId="77777777" w:rsidR="00FF302D" w:rsidRPr="009D4F65" w:rsidRDefault="00FF302D" w:rsidP="00FF302D">
      <w:pPr>
        <w:spacing w:line="4" w:lineRule="exact"/>
        <w:jc w:val="both"/>
        <w:rPr>
          <w:rFonts w:ascii="Bookman Old Style" w:hAnsi="Bookman Old Style" w:cs="Arial"/>
        </w:rPr>
      </w:pPr>
    </w:p>
    <w:p w14:paraId="1A1B5691" w14:textId="780E2391" w:rsidR="00FF302D" w:rsidRPr="009D4F65" w:rsidRDefault="00FF302D" w:rsidP="00FF302D">
      <w:pPr>
        <w:spacing w:line="0" w:lineRule="atLeast"/>
        <w:jc w:val="both"/>
        <w:rPr>
          <w:rFonts w:ascii="Bookman Old Style" w:hAnsi="Bookman Old Style" w:cs="Arial"/>
          <w:b/>
        </w:rPr>
      </w:pPr>
      <w:r w:rsidRPr="009D4F65">
        <w:rPr>
          <w:rFonts w:ascii="Bookman Old Style" w:hAnsi="Bookman Old Style" w:cs="Arial"/>
          <w:b/>
        </w:rPr>
        <w:t xml:space="preserve">Kategorije tvari i </w:t>
      </w:r>
      <w:r w:rsidR="005D26D8">
        <w:rPr>
          <w:rFonts w:ascii="Bookman Old Style" w:hAnsi="Bookman Old Style" w:cs="Arial"/>
          <w:b/>
        </w:rPr>
        <w:t>pripravaka</w:t>
      </w:r>
      <w:r w:rsidRPr="009D4F65">
        <w:rPr>
          <w:rFonts w:ascii="Bookman Old Style" w:hAnsi="Bookman Old Style" w:cs="Arial"/>
          <w:b/>
        </w:rPr>
        <w:t xml:space="preserve"> koje nisu posebno imenovane u </w:t>
      </w:r>
      <w:r w:rsidR="005D26D8">
        <w:rPr>
          <w:rFonts w:ascii="Bookman Old Style" w:hAnsi="Bookman Old Style" w:cs="Arial"/>
          <w:b/>
        </w:rPr>
        <w:t>d</w:t>
      </w:r>
      <w:r w:rsidRPr="009D4F65">
        <w:rPr>
          <w:rFonts w:ascii="Bookman Old Style" w:hAnsi="Bookman Old Style" w:cs="Arial"/>
          <w:b/>
        </w:rPr>
        <w:t>ijelu II</w:t>
      </w:r>
    </w:p>
    <w:tbl>
      <w:tblPr>
        <w:tblW w:w="1027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8"/>
        <w:gridCol w:w="7200"/>
        <w:gridCol w:w="2430"/>
      </w:tblGrid>
      <w:tr w:rsidR="00FF302D" w:rsidRPr="009D4F65" w14:paraId="4C2CA0AA" w14:textId="77777777" w:rsidTr="00CB238C">
        <w:trPr>
          <w:cantSplit/>
          <w:trHeight w:val="202"/>
          <w:tblHeader/>
        </w:trPr>
        <w:tc>
          <w:tcPr>
            <w:tcW w:w="7848" w:type="dxa"/>
            <w:gridSpan w:val="2"/>
            <w:shd w:val="clear" w:color="auto" w:fill="auto"/>
          </w:tcPr>
          <w:p w14:paraId="25D4C614" w14:textId="77777777" w:rsidR="00FF302D" w:rsidRPr="009D4F65" w:rsidRDefault="00FF302D" w:rsidP="00CB238C">
            <w:pPr>
              <w:spacing w:line="0" w:lineRule="atLeast"/>
              <w:ind w:right="940"/>
              <w:jc w:val="both"/>
              <w:rPr>
                <w:rFonts w:ascii="Bookman Old Style" w:eastAsia="Calibri" w:hAnsi="Bookman Old Style" w:cs="Arial"/>
                <w:i/>
                <w:sz w:val="20"/>
                <w:szCs w:val="20"/>
              </w:rPr>
            </w:pPr>
            <w:r w:rsidRPr="009D4F65">
              <w:rPr>
                <w:rFonts w:ascii="Bookman Old Style" w:eastAsia="Calibri" w:hAnsi="Bookman Old Style" w:cs="Arial"/>
                <w:i/>
                <w:sz w:val="20"/>
                <w:szCs w:val="20"/>
              </w:rPr>
              <w:t xml:space="preserve">Kategorija prema Globalno usklađenom sustavu razvrstavanja i označivanja kemikalija (GHS) Ujedinjenih naroda </w:t>
            </w:r>
          </w:p>
        </w:tc>
        <w:tc>
          <w:tcPr>
            <w:tcW w:w="2430" w:type="dxa"/>
            <w:shd w:val="clear" w:color="auto" w:fill="auto"/>
          </w:tcPr>
          <w:p w14:paraId="6EBFB917" w14:textId="77777777" w:rsidR="00FF302D" w:rsidRPr="009D4F65" w:rsidRDefault="00FF302D" w:rsidP="00CB238C">
            <w:pPr>
              <w:spacing w:line="0" w:lineRule="atLeast"/>
              <w:ind w:right="32"/>
              <w:jc w:val="right"/>
              <w:rPr>
                <w:rFonts w:ascii="Bookman Old Style" w:eastAsia="Calibri" w:hAnsi="Bookman Old Style" w:cs="Arial"/>
                <w:i/>
                <w:sz w:val="20"/>
                <w:szCs w:val="20"/>
              </w:rPr>
            </w:pPr>
            <w:r w:rsidRPr="009D4F65">
              <w:rPr>
                <w:rFonts w:ascii="Bookman Old Style" w:eastAsia="Calibri" w:hAnsi="Bookman Old Style" w:cs="Arial"/>
                <w:i/>
                <w:sz w:val="20"/>
                <w:szCs w:val="20"/>
              </w:rPr>
              <w:t>Propisana količina (u metričkim tonama) za primjenu</w:t>
            </w:r>
          </w:p>
        </w:tc>
      </w:tr>
      <w:tr w:rsidR="00FF302D" w:rsidRPr="009D4F65" w14:paraId="0B128DB4" w14:textId="77777777" w:rsidTr="00CB238C">
        <w:trPr>
          <w:cantSplit/>
          <w:trHeight w:val="420"/>
        </w:trPr>
        <w:tc>
          <w:tcPr>
            <w:tcW w:w="648" w:type="dxa"/>
            <w:shd w:val="clear" w:color="auto" w:fill="auto"/>
          </w:tcPr>
          <w:p w14:paraId="671C7698" w14:textId="77777777" w:rsidR="00FF302D" w:rsidRPr="009D4F65" w:rsidRDefault="00FF302D" w:rsidP="00CB238C">
            <w:pPr>
              <w:spacing w:line="0" w:lineRule="atLeast"/>
              <w:jc w:val="both"/>
              <w:rPr>
                <w:rFonts w:ascii="Bookman Old Style" w:eastAsia="Calibri" w:hAnsi="Bookman Old Style" w:cs="Arial"/>
                <w:sz w:val="20"/>
                <w:szCs w:val="20"/>
              </w:rPr>
            </w:pPr>
            <w:r w:rsidRPr="009D4F65">
              <w:rPr>
                <w:rFonts w:ascii="Bookman Old Style" w:eastAsia="Calibri" w:hAnsi="Bookman Old Style" w:cs="Arial"/>
                <w:sz w:val="20"/>
                <w:szCs w:val="20"/>
              </w:rPr>
              <w:t>1.</w:t>
            </w:r>
          </w:p>
        </w:tc>
        <w:tc>
          <w:tcPr>
            <w:tcW w:w="7200" w:type="dxa"/>
            <w:shd w:val="clear" w:color="auto" w:fill="auto"/>
          </w:tcPr>
          <w:p w14:paraId="49FE8115" w14:textId="77777777" w:rsidR="00FF302D" w:rsidRPr="009D4F65" w:rsidRDefault="00FF302D" w:rsidP="00CB238C">
            <w:pPr>
              <w:spacing w:line="0" w:lineRule="atLeast"/>
              <w:ind w:left="100" w:right="940"/>
              <w:jc w:val="both"/>
              <w:rPr>
                <w:rFonts w:ascii="Bookman Old Style" w:eastAsia="Calibri" w:hAnsi="Bookman Old Style" w:cs="Arial"/>
                <w:sz w:val="20"/>
                <w:szCs w:val="20"/>
                <w:vertAlign w:val="superscript"/>
              </w:rPr>
            </w:pPr>
            <w:r w:rsidRPr="009D4F65">
              <w:rPr>
                <w:rFonts w:ascii="Bookman Old Style" w:eastAsia="Calibri" w:hAnsi="Bookman Old Style" w:cs="Arial"/>
                <w:sz w:val="20"/>
                <w:szCs w:val="20"/>
              </w:rPr>
              <w:t>Akutna toksičnost 1. kategorije,  svi  putovi  izlaganja</w:t>
            </w:r>
            <w:r w:rsidRPr="009D4F65">
              <w:rPr>
                <w:rFonts w:ascii="Bookman Old Style" w:eastAsia="Calibri" w:hAnsi="Bookman Old Style" w:cs="Arial"/>
                <w:sz w:val="20"/>
                <w:szCs w:val="20"/>
                <w:vertAlign w:val="superscript"/>
              </w:rPr>
              <w:t>2</w:t>
            </w:r>
          </w:p>
        </w:tc>
        <w:tc>
          <w:tcPr>
            <w:tcW w:w="2430" w:type="dxa"/>
            <w:shd w:val="clear" w:color="auto" w:fill="auto"/>
          </w:tcPr>
          <w:p w14:paraId="43AAD0A1" w14:textId="77777777" w:rsidR="00FF302D" w:rsidRPr="009D4F65" w:rsidRDefault="00FF302D" w:rsidP="00CB238C">
            <w:pPr>
              <w:spacing w:line="0" w:lineRule="atLeast"/>
              <w:ind w:right="31"/>
              <w:jc w:val="right"/>
              <w:rPr>
                <w:rFonts w:ascii="Bookman Old Style" w:eastAsia="Calibri" w:hAnsi="Bookman Old Style" w:cs="Arial"/>
                <w:sz w:val="20"/>
                <w:szCs w:val="20"/>
              </w:rPr>
            </w:pPr>
            <w:r w:rsidRPr="009D4F65">
              <w:rPr>
                <w:rFonts w:ascii="Bookman Old Style" w:eastAsia="Calibri" w:hAnsi="Bookman Old Style" w:cs="Arial"/>
                <w:sz w:val="20"/>
                <w:szCs w:val="20"/>
              </w:rPr>
              <w:t>20</w:t>
            </w:r>
          </w:p>
        </w:tc>
      </w:tr>
      <w:tr w:rsidR="00FF302D" w:rsidRPr="009D4F65" w14:paraId="2F96FB4B" w14:textId="77777777" w:rsidTr="00CB238C">
        <w:trPr>
          <w:cantSplit/>
          <w:trHeight w:val="234"/>
        </w:trPr>
        <w:tc>
          <w:tcPr>
            <w:tcW w:w="648" w:type="dxa"/>
            <w:shd w:val="clear" w:color="auto" w:fill="auto"/>
          </w:tcPr>
          <w:p w14:paraId="61D2E45E" w14:textId="77777777" w:rsidR="00FF302D" w:rsidRPr="009D4F65" w:rsidRDefault="00FF302D" w:rsidP="00CB238C">
            <w:pPr>
              <w:spacing w:line="0" w:lineRule="atLeast"/>
              <w:jc w:val="both"/>
              <w:rPr>
                <w:rFonts w:ascii="Bookman Old Style" w:eastAsia="Calibri" w:hAnsi="Bookman Old Style" w:cs="Arial"/>
                <w:sz w:val="20"/>
                <w:szCs w:val="20"/>
              </w:rPr>
            </w:pPr>
            <w:r w:rsidRPr="009D4F65">
              <w:rPr>
                <w:rFonts w:ascii="Bookman Old Style" w:eastAsia="Calibri" w:hAnsi="Bookman Old Style" w:cs="Arial"/>
                <w:sz w:val="20"/>
                <w:szCs w:val="20"/>
              </w:rPr>
              <w:t>2.</w:t>
            </w:r>
          </w:p>
        </w:tc>
        <w:tc>
          <w:tcPr>
            <w:tcW w:w="7200" w:type="dxa"/>
            <w:shd w:val="clear" w:color="auto" w:fill="auto"/>
          </w:tcPr>
          <w:p w14:paraId="728FC9E7" w14:textId="77777777" w:rsidR="00FF302D" w:rsidRPr="009D4F65" w:rsidRDefault="00FF302D" w:rsidP="00CB238C">
            <w:pPr>
              <w:spacing w:line="0" w:lineRule="atLeast"/>
              <w:ind w:left="100" w:right="940"/>
              <w:jc w:val="both"/>
              <w:rPr>
                <w:rFonts w:ascii="Bookman Old Style" w:eastAsia="Calibri" w:hAnsi="Bookman Old Style" w:cs="Arial"/>
                <w:sz w:val="20"/>
                <w:szCs w:val="20"/>
              </w:rPr>
            </w:pPr>
            <w:r w:rsidRPr="009D4F65">
              <w:rPr>
                <w:rFonts w:ascii="Bookman Old Style" w:eastAsia="Calibri" w:hAnsi="Bookman Old Style" w:cs="Arial"/>
                <w:sz w:val="20"/>
                <w:szCs w:val="20"/>
              </w:rPr>
              <w:t>Akutna toksičnost:</w:t>
            </w:r>
          </w:p>
          <w:p w14:paraId="1141A85E" w14:textId="77777777" w:rsidR="00FF302D" w:rsidRPr="009D4F65" w:rsidRDefault="00FF302D" w:rsidP="00CB238C">
            <w:pPr>
              <w:spacing w:line="0" w:lineRule="atLeast"/>
              <w:ind w:left="100" w:right="940"/>
              <w:jc w:val="both"/>
              <w:rPr>
                <w:rFonts w:ascii="Bookman Old Style" w:eastAsia="Calibri" w:hAnsi="Bookman Old Style" w:cs="Arial"/>
                <w:sz w:val="20"/>
                <w:szCs w:val="20"/>
                <w:vertAlign w:val="superscript"/>
              </w:rPr>
            </w:pPr>
            <w:r w:rsidRPr="009D4F65">
              <w:rPr>
                <w:rFonts w:ascii="Bookman Old Style" w:eastAsia="Calibri" w:hAnsi="Bookman Old Style" w:cs="Arial"/>
                <w:sz w:val="20"/>
                <w:szCs w:val="20"/>
              </w:rPr>
              <w:t>2.   kategorija,   svi   putovi   izlaganja</w:t>
            </w:r>
            <w:r w:rsidRPr="009D4F65">
              <w:rPr>
                <w:rFonts w:ascii="Bookman Old Style" w:eastAsia="Calibri" w:hAnsi="Bookman Old Style" w:cs="Arial"/>
                <w:sz w:val="20"/>
                <w:szCs w:val="20"/>
                <w:vertAlign w:val="superscript"/>
              </w:rPr>
              <w:t>3</w:t>
            </w:r>
          </w:p>
          <w:p w14:paraId="1EE4E4F5" w14:textId="77777777" w:rsidR="00FF302D" w:rsidRPr="009D4F65" w:rsidRDefault="00FF302D" w:rsidP="00CB238C">
            <w:pPr>
              <w:spacing w:line="0" w:lineRule="atLeast"/>
              <w:ind w:left="100" w:right="940"/>
              <w:jc w:val="both"/>
              <w:rPr>
                <w:rFonts w:ascii="Bookman Old Style" w:eastAsia="Calibri" w:hAnsi="Bookman Old Style" w:cs="Arial"/>
                <w:sz w:val="20"/>
                <w:szCs w:val="20"/>
              </w:rPr>
            </w:pPr>
            <w:r w:rsidRPr="009D4F65">
              <w:rPr>
                <w:rFonts w:ascii="Bookman Old Style" w:eastAsia="Calibri" w:hAnsi="Bookman Old Style" w:cs="Arial"/>
                <w:sz w:val="20"/>
                <w:szCs w:val="20"/>
              </w:rPr>
              <w:t>3.   kategorija,   izlaganje   inhalacijskim   putem</w:t>
            </w:r>
            <w:r w:rsidRPr="009D4F65">
              <w:rPr>
                <w:rFonts w:ascii="Bookman Old Style" w:eastAsia="Calibri" w:hAnsi="Bookman Old Style" w:cs="Arial"/>
                <w:sz w:val="20"/>
                <w:szCs w:val="20"/>
                <w:vertAlign w:val="superscript"/>
              </w:rPr>
              <w:t>4</w:t>
            </w:r>
          </w:p>
        </w:tc>
        <w:tc>
          <w:tcPr>
            <w:tcW w:w="2430" w:type="dxa"/>
            <w:shd w:val="clear" w:color="auto" w:fill="auto"/>
          </w:tcPr>
          <w:p w14:paraId="4E30576E" w14:textId="77777777" w:rsidR="00FF302D" w:rsidRPr="009D4F65" w:rsidRDefault="00FF302D" w:rsidP="00CB238C">
            <w:pPr>
              <w:spacing w:line="0" w:lineRule="atLeast"/>
              <w:ind w:right="31"/>
              <w:jc w:val="right"/>
              <w:rPr>
                <w:rFonts w:ascii="Bookman Old Style" w:eastAsia="Calibri" w:hAnsi="Bookman Old Style" w:cs="Arial"/>
                <w:sz w:val="20"/>
                <w:szCs w:val="20"/>
              </w:rPr>
            </w:pPr>
            <w:r w:rsidRPr="009D4F65">
              <w:rPr>
                <w:rFonts w:ascii="Bookman Old Style" w:eastAsia="Calibri" w:hAnsi="Bookman Old Style" w:cs="Arial"/>
                <w:sz w:val="20"/>
                <w:szCs w:val="20"/>
              </w:rPr>
              <w:t>200</w:t>
            </w:r>
          </w:p>
        </w:tc>
      </w:tr>
      <w:tr w:rsidR="00FF302D" w:rsidRPr="009D4F65" w14:paraId="0D8728B9" w14:textId="77777777" w:rsidTr="00CB238C">
        <w:trPr>
          <w:cantSplit/>
          <w:trHeight w:val="365"/>
        </w:trPr>
        <w:tc>
          <w:tcPr>
            <w:tcW w:w="648" w:type="dxa"/>
            <w:shd w:val="clear" w:color="auto" w:fill="auto"/>
          </w:tcPr>
          <w:p w14:paraId="4E33280A" w14:textId="77777777" w:rsidR="00FF302D" w:rsidRPr="009D4F65" w:rsidRDefault="00FF302D" w:rsidP="00CB238C">
            <w:pPr>
              <w:spacing w:line="0" w:lineRule="atLeast"/>
              <w:jc w:val="both"/>
              <w:rPr>
                <w:rFonts w:ascii="Bookman Old Style" w:eastAsia="Calibri" w:hAnsi="Bookman Old Style" w:cs="Arial"/>
                <w:sz w:val="20"/>
                <w:szCs w:val="20"/>
              </w:rPr>
            </w:pPr>
            <w:r w:rsidRPr="009D4F65">
              <w:rPr>
                <w:rFonts w:ascii="Bookman Old Style" w:eastAsia="Calibri" w:hAnsi="Bookman Old Style" w:cs="Arial"/>
                <w:sz w:val="20"/>
                <w:szCs w:val="20"/>
              </w:rPr>
              <w:t>3.</w:t>
            </w:r>
          </w:p>
        </w:tc>
        <w:tc>
          <w:tcPr>
            <w:tcW w:w="7200" w:type="dxa"/>
            <w:shd w:val="clear" w:color="auto" w:fill="auto"/>
          </w:tcPr>
          <w:p w14:paraId="1B93DF87" w14:textId="77777777" w:rsidR="00FF302D" w:rsidRPr="009D4F65" w:rsidRDefault="00FF302D" w:rsidP="00CB238C">
            <w:pPr>
              <w:spacing w:line="0" w:lineRule="atLeast"/>
              <w:ind w:left="100" w:right="940"/>
              <w:jc w:val="both"/>
              <w:rPr>
                <w:rFonts w:ascii="Bookman Old Style" w:eastAsia="Calibri" w:hAnsi="Bookman Old Style" w:cs="Arial"/>
                <w:sz w:val="20"/>
                <w:szCs w:val="20"/>
                <w:vertAlign w:val="superscript"/>
              </w:rPr>
            </w:pPr>
            <w:r w:rsidRPr="009D4F65">
              <w:rPr>
                <w:rFonts w:ascii="Bookman Old Style" w:eastAsia="Calibri" w:hAnsi="Bookman Old Style" w:cs="Arial"/>
                <w:sz w:val="20"/>
                <w:szCs w:val="20"/>
              </w:rPr>
              <w:t>Specifična   toksičnost   za   ciljne   organe (STOT) — Pojedino   izlaganje STOT  SE  1.  kategorija</w:t>
            </w:r>
            <w:r w:rsidRPr="009D4F65">
              <w:rPr>
                <w:rFonts w:ascii="Bookman Old Style" w:eastAsia="Calibri" w:hAnsi="Bookman Old Style" w:cs="Arial"/>
                <w:sz w:val="20"/>
                <w:szCs w:val="20"/>
                <w:vertAlign w:val="superscript"/>
              </w:rPr>
              <w:t>5</w:t>
            </w:r>
          </w:p>
        </w:tc>
        <w:tc>
          <w:tcPr>
            <w:tcW w:w="2430" w:type="dxa"/>
            <w:shd w:val="clear" w:color="auto" w:fill="auto"/>
          </w:tcPr>
          <w:p w14:paraId="12F2F3FF" w14:textId="77777777" w:rsidR="00FF302D" w:rsidRPr="009D4F65" w:rsidRDefault="00FF302D" w:rsidP="00CB238C">
            <w:pPr>
              <w:spacing w:line="0" w:lineRule="atLeast"/>
              <w:ind w:right="31"/>
              <w:jc w:val="right"/>
              <w:rPr>
                <w:rFonts w:ascii="Bookman Old Style" w:eastAsia="Calibri" w:hAnsi="Bookman Old Style" w:cs="Arial"/>
                <w:sz w:val="20"/>
                <w:szCs w:val="20"/>
              </w:rPr>
            </w:pPr>
            <w:r w:rsidRPr="009D4F65">
              <w:rPr>
                <w:rFonts w:ascii="Bookman Old Style" w:eastAsia="Calibri" w:hAnsi="Bookman Old Style" w:cs="Arial"/>
                <w:sz w:val="20"/>
                <w:szCs w:val="20"/>
              </w:rPr>
              <w:t>200</w:t>
            </w:r>
          </w:p>
        </w:tc>
      </w:tr>
      <w:tr w:rsidR="00FF302D" w:rsidRPr="009D4F65" w14:paraId="1437D90D" w14:textId="77777777" w:rsidTr="00CB238C">
        <w:trPr>
          <w:cantSplit/>
          <w:trHeight w:val="218"/>
        </w:trPr>
        <w:tc>
          <w:tcPr>
            <w:tcW w:w="648" w:type="dxa"/>
            <w:shd w:val="clear" w:color="auto" w:fill="auto"/>
          </w:tcPr>
          <w:p w14:paraId="153205B2" w14:textId="77777777" w:rsidR="00FF302D" w:rsidRPr="009D4F65" w:rsidRDefault="00FF302D" w:rsidP="00CB238C">
            <w:pPr>
              <w:spacing w:line="0" w:lineRule="atLeast"/>
              <w:jc w:val="both"/>
              <w:rPr>
                <w:rFonts w:ascii="Bookman Old Style" w:eastAsia="Calibri" w:hAnsi="Bookman Old Style" w:cs="Arial"/>
                <w:sz w:val="20"/>
                <w:szCs w:val="20"/>
              </w:rPr>
            </w:pPr>
            <w:r w:rsidRPr="009D4F65">
              <w:rPr>
                <w:rFonts w:ascii="Bookman Old Style" w:eastAsia="Calibri" w:hAnsi="Bookman Old Style" w:cs="Arial"/>
                <w:sz w:val="20"/>
                <w:szCs w:val="20"/>
              </w:rPr>
              <w:t>4.</w:t>
            </w:r>
          </w:p>
        </w:tc>
        <w:tc>
          <w:tcPr>
            <w:tcW w:w="7200" w:type="dxa"/>
            <w:shd w:val="clear" w:color="auto" w:fill="auto"/>
          </w:tcPr>
          <w:p w14:paraId="3B1131E4" w14:textId="77777777" w:rsidR="00FF302D" w:rsidRPr="009D4F65" w:rsidRDefault="00FF302D" w:rsidP="00CB238C">
            <w:pPr>
              <w:spacing w:line="0" w:lineRule="atLeast"/>
              <w:ind w:left="100" w:right="940"/>
              <w:jc w:val="both"/>
              <w:rPr>
                <w:rFonts w:ascii="Bookman Old Style" w:eastAsia="Calibri" w:hAnsi="Bookman Old Style" w:cs="Arial"/>
                <w:sz w:val="20"/>
                <w:szCs w:val="20"/>
              </w:rPr>
            </w:pPr>
            <w:r w:rsidRPr="009D4F65">
              <w:rPr>
                <w:rFonts w:ascii="Bookman Old Style" w:eastAsia="Calibri" w:hAnsi="Bookman Old Style" w:cs="Arial"/>
                <w:sz w:val="20"/>
                <w:szCs w:val="20"/>
              </w:rPr>
              <w:t xml:space="preserve">Eksplozivi — nestabilni eksplozivi ili eksplozivi, gdje tvar, smjesa ili proizvod potpada u odjeljak 1.1., 1.2., 1.3., 1.5. ili 1.6. poglavlja 2.1.2 GHS kriterija ili tvari ili smjese koji imaju eksplozivna svojstva prema 2. seriji testova Dijela I. </w:t>
            </w:r>
            <w:r w:rsidRPr="009D4F65">
              <w:rPr>
                <w:rFonts w:ascii="Bookman Old Style" w:eastAsia="Calibri" w:hAnsi="Bookman Old Style" w:cs="Arial"/>
                <w:i/>
                <w:sz w:val="20"/>
                <w:szCs w:val="20"/>
              </w:rPr>
              <w:t xml:space="preserve">Preporuka UN-a za prijevoz opasnih terete: Priručnik za ispitivanja s kriterijima </w:t>
            </w:r>
            <w:r w:rsidRPr="009D4F65">
              <w:rPr>
                <w:rFonts w:ascii="Bookman Old Style" w:eastAsia="Calibri" w:hAnsi="Bookman Old Style" w:cs="Arial"/>
                <w:sz w:val="20"/>
                <w:szCs w:val="20"/>
              </w:rPr>
              <w:t>(Priručnik za testove i kriterije) i ne potpada pod klase opasnosti organski peroksidi ili samoreagirajuće tvari I smjese</w:t>
            </w:r>
            <w:r w:rsidRPr="009D4F65">
              <w:rPr>
                <w:rFonts w:ascii="Bookman Old Style" w:eastAsia="Calibri" w:hAnsi="Bookman Old Style" w:cs="Arial"/>
                <w:sz w:val="20"/>
                <w:szCs w:val="20"/>
                <w:vertAlign w:val="superscript"/>
              </w:rPr>
              <w:t>6,7</w:t>
            </w:r>
          </w:p>
        </w:tc>
        <w:tc>
          <w:tcPr>
            <w:tcW w:w="2430" w:type="dxa"/>
            <w:shd w:val="clear" w:color="auto" w:fill="auto"/>
          </w:tcPr>
          <w:p w14:paraId="1DB3C276" w14:textId="77777777" w:rsidR="00FF302D" w:rsidRPr="009D4F65" w:rsidRDefault="00FF302D" w:rsidP="00CB238C">
            <w:pPr>
              <w:spacing w:line="0" w:lineRule="atLeast"/>
              <w:ind w:right="31"/>
              <w:jc w:val="right"/>
              <w:rPr>
                <w:rFonts w:ascii="Bookman Old Style" w:eastAsia="Calibri" w:hAnsi="Bookman Old Style" w:cs="Arial"/>
                <w:sz w:val="20"/>
                <w:szCs w:val="20"/>
              </w:rPr>
            </w:pPr>
            <w:r w:rsidRPr="009D4F65">
              <w:rPr>
                <w:rFonts w:ascii="Bookman Old Style" w:eastAsia="Calibri" w:hAnsi="Bookman Old Style" w:cs="Arial"/>
                <w:sz w:val="20"/>
                <w:szCs w:val="20"/>
              </w:rPr>
              <w:t>50</w:t>
            </w:r>
          </w:p>
        </w:tc>
      </w:tr>
      <w:tr w:rsidR="00FF302D" w:rsidRPr="009D4F65" w14:paraId="6EF1964E" w14:textId="77777777" w:rsidTr="00CB238C">
        <w:trPr>
          <w:cantSplit/>
          <w:trHeight w:val="199"/>
        </w:trPr>
        <w:tc>
          <w:tcPr>
            <w:tcW w:w="648" w:type="dxa"/>
            <w:shd w:val="clear" w:color="auto" w:fill="auto"/>
          </w:tcPr>
          <w:p w14:paraId="3D8E7355" w14:textId="77777777" w:rsidR="00FF302D" w:rsidRPr="009D4F65" w:rsidRDefault="00FF302D" w:rsidP="00CB238C">
            <w:pPr>
              <w:spacing w:line="199" w:lineRule="exact"/>
              <w:jc w:val="both"/>
              <w:rPr>
                <w:rFonts w:ascii="Bookman Old Style" w:eastAsia="Calibri" w:hAnsi="Bookman Old Style" w:cs="Arial"/>
                <w:sz w:val="20"/>
                <w:szCs w:val="20"/>
              </w:rPr>
            </w:pPr>
            <w:r w:rsidRPr="009D4F65">
              <w:rPr>
                <w:rFonts w:ascii="Bookman Old Style" w:eastAsia="Calibri" w:hAnsi="Bookman Old Style" w:cs="Arial"/>
                <w:sz w:val="20"/>
                <w:szCs w:val="20"/>
              </w:rPr>
              <w:t>5.</w:t>
            </w:r>
          </w:p>
        </w:tc>
        <w:tc>
          <w:tcPr>
            <w:tcW w:w="7200" w:type="dxa"/>
            <w:shd w:val="clear" w:color="auto" w:fill="auto"/>
          </w:tcPr>
          <w:p w14:paraId="1CEB52C8" w14:textId="77777777" w:rsidR="00FF302D" w:rsidRPr="009D4F65" w:rsidRDefault="00FF302D" w:rsidP="00CB238C">
            <w:pPr>
              <w:spacing w:line="199" w:lineRule="exact"/>
              <w:ind w:left="100" w:right="940"/>
              <w:jc w:val="both"/>
              <w:rPr>
                <w:rFonts w:ascii="Bookman Old Style" w:eastAsia="Calibri" w:hAnsi="Bookman Old Style" w:cs="Arial"/>
                <w:sz w:val="20"/>
                <w:szCs w:val="20"/>
              </w:rPr>
            </w:pPr>
            <w:r w:rsidRPr="009D4F65">
              <w:rPr>
                <w:rFonts w:ascii="Bookman Old Style" w:eastAsia="Calibri" w:hAnsi="Bookman Old Style" w:cs="Arial"/>
                <w:sz w:val="20"/>
                <w:szCs w:val="20"/>
              </w:rPr>
              <w:t>Eksplozivi, ako tvar, smjesa ili proizvod potpadaju pod odjeljak 1.4. poglavlja 2.1.2. GHS-a</w:t>
            </w:r>
            <w:r w:rsidRPr="009D4F65">
              <w:rPr>
                <w:rFonts w:ascii="Bookman Old Style" w:eastAsia="Calibri" w:hAnsi="Bookman Old Style" w:cs="Arial"/>
                <w:sz w:val="20"/>
                <w:szCs w:val="20"/>
                <w:vertAlign w:val="superscript"/>
              </w:rPr>
              <w:t>7,8</w:t>
            </w:r>
          </w:p>
        </w:tc>
        <w:tc>
          <w:tcPr>
            <w:tcW w:w="2430" w:type="dxa"/>
            <w:shd w:val="clear" w:color="auto" w:fill="auto"/>
          </w:tcPr>
          <w:p w14:paraId="0AD38067" w14:textId="77777777" w:rsidR="00FF302D" w:rsidRPr="009D4F65" w:rsidRDefault="00FF302D" w:rsidP="00CB238C">
            <w:pPr>
              <w:spacing w:line="199" w:lineRule="exact"/>
              <w:ind w:right="31"/>
              <w:jc w:val="right"/>
              <w:rPr>
                <w:rFonts w:ascii="Bookman Old Style" w:eastAsia="Calibri" w:hAnsi="Bookman Old Style" w:cs="Arial"/>
                <w:sz w:val="20"/>
                <w:szCs w:val="20"/>
              </w:rPr>
            </w:pPr>
            <w:r w:rsidRPr="009D4F65">
              <w:rPr>
                <w:rFonts w:ascii="Bookman Old Style" w:eastAsia="Calibri" w:hAnsi="Bookman Old Style" w:cs="Arial"/>
                <w:sz w:val="20"/>
                <w:szCs w:val="20"/>
              </w:rPr>
              <w:t>200</w:t>
            </w:r>
          </w:p>
        </w:tc>
      </w:tr>
      <w:tr w:rsidR="00FF302D" w:rsidRPr="009D4F65" w14:paraId="3643EC98" w14:textId="77777777" w:rsidTr="00CB238C">
        <w:trPr>
          <w:cantSplit/>
          <w:trHeight w:val="300"/>
        </w:trPr>
        <w:tc>
          <w:tcPr>
            <w:tcW w:w="648" w:type="dxa"/>
            <w:shd w:val="clear" w:color="auto" w:fill="auto"/>
          </w:tcPr>
          <w:p w14:paraId="45201297" w14:textId="77777777" w:rsidR="00FF302D" w:rsidRPr="009D4F65" w:rsidRDefault="00FF302D" w:rsidP="00CB238C">
            <w:pPr>
              <w:spacing w:line="0" w:lineRule="atLeast"/>
              <w:jc w:val="both"/>
              <w:rPr>
                <w:rFonts w:ascii="Bookman Old Style" w:eastAsia="Calibri" w:hAnsi="Bookman Old Style" w:cs="Arial"/>
                <w:sz w:val="20"/>
                <w:szCs w:val="20"/>
              </w:rPr>
            </w:pPr>
            <w:r w:rsidRPr="009D4F65">
              <w:rPr>
                <w:rFonts w:ascii="Bookman Old Style" w:eastAsia="Calibri" w:hAnsi="Bookman Old Style" w:cs="Arial"/>
                <w:sz w:val="20"/>
                <w:szCs w:val="20"/>
              </w:rPr>
              <w:t>6.</w:t>
            </w:r>
          </w:p>
        </w:tc>
        <w:tc>
          <w:tcPr>
            <w:tcW w:w="7200" w:type="dxa"/>
            <w:shd w:val="clear" w:color="auto" w:fill="auto"/>
          </w:tcPr>
          <w:p w14:paraId="7A760631" w14:textId="77777777" w:rsidR="00FF302D" w:rsidRPr="009D4F65" w:rsidRDefault="00FF302D" w:rsidP="00CB238C">
            <w:pPr>
              <w:spacing w:line="0" w:lineRule="atLeast"/>
              <w:ind w:left="100" w:right="940"/>
              <w:jc w:val="both"/>
              <w:rPr>
                <w:rFonts w:ascii="Bookman Old Style" w:eastAsia="Calibri" w:hAnsi="Bookman Old Style" w:cs="Arial"/>
                <w:sz w:val="20"/>
                <w:szCs w:val="20"/>
                <w:vertAlign w:val="superscript"/>
              </w:rPr>
            </w:pPr>
            <w:r w:rsidRPr="009D4F65">
              <w:rPr>
                <w:rFonts w:ascii="Bookman Old Style" w:eastAsia="Calibri" w:hAnsi="Bookman Old Style" w:cs="Arial"/>
                <w:sz w:val="20"/>
                <w:szCs w:val="20"/>
              </w:rPr>
              <w:t>Zapaljivi plinovi 1. ili 2. kategorije</w:t>
            </w:r>
            <w:r w:rsidRPr="009D4F65">
              <w:rPr>
                <w:rFonts w:ascii="Bookman Old Style" w:eastAsia="Calibri" w:hAnsi="Bookman Old Style" w:cs="Arial"/>
                <w:sz w:val="20"/>
                <w:szCs w:val="20"/>
                <w:vertAlign w:val="superscript"/>
              </w:rPr>
              <w:t>9</w:t>
            </w:r>
          </w:p>
        </w:tc>
        <w:tc>
          <w:tcPr>
            <w:tcW w:w="2430" w:type="dxa"/>
            <w:shd w:val="clear" w:color="auto" w:fill="auto"/>
          </w:tcPr>
          <w:p w14:paraId="1CD86FC0" w14:textId="77777777" w:rsidR="00FF302D" w:rsidRPr="009D4F65" w:rsidRDefault="00FF302D" w:rsidP="00CB238C">
            <w:pPr>
              <w:spacing w:line="0" w:lineRule="atLeast"/>
              <w:ind w:right="31"/>
              <w:jc w:val="right"/>
              <w:rPr>
                <w:rFonts w:ascii="Bookman Old Style" w:eastAsia="Calibri" w:hAnsi="Bookman Old Style" w:cs="Arial"/>
                <w:sz w:val="20"/>
                <w:szCs w:val="20"/>
              </w:rPr>
            </w:pPr>
            <w:r w:rsidRPr="009D4F65">
              <w:rPr>
                <w:rFonts w:ascii="Bookman Old Style" w:eastAsia="Calibri" w:hAnsi="Bookman Old Style" w:cs="Arial"/>
                <w:sz w:val="20"/>
                <w:szCs w:val="20"/>
              </w:rPr>
              <w:t>50</w:t>
            </w:r>
          </w:p>
        </w:tc>
      </w:tr>
      <w:tr w:rsidR="00FF302D" w:rsidRPr="009D4F65" w14:paraId="7884CF74" w14:textId="77777777" w:rsidTr="00CB238C">
        <w:trPr>
          <w:cantSplit/>
          <w:trHeight w:val="238"/>
        </w:trPr>
        <w:tc>
          <w:tcPr>
            <w:tcW w:w="648" w:type="dxa"/>
            <w:shd w:val="clear" w:color="auto" w:fill="auto"/>
          </w:tcPr>
          <w:p w14:paraId="66D866DF" w14:textId="77777777" w:rsidR="00FF302D" w:rsidRPr="009D4F65" w:rsidRDefault="00FF302D" w:rsidP="00CB238C">
            <w:pPr>
              <w:spacing w:line="0" w:lineRule="atLeast"/>
              <w:jc w:val="both"/>
              <w:rPr>
                <w:rFonts w:ascii="Bookman Old Style" w:eastAsia="Calibri" w:hAnsi="Bookman Old Style" w:cs="Arial"/>
                <w:sz w:val="20"/>
                <w:szCs w:val="20"/>
              </w:rPr>
            </w:pPr>
            <w:r w:rsidRPr="009D4F65">
              <w:rPr>
                <w:rFonts w:ascii="Bookman Old Style" w:eastAsia="Calibri" w:hAnsi="Bookman Old Style" w:cs="Arial"/>
                <w:sz w:val="20"/>
                <w:szCs w:val="20"/>
              </w:rPr>
              <w:t>7.</w:t>
            </w:r>
          </w:p>
        </w:tc>
        <w:tc>
          <w:tcPr>
            <w:tcW w:w="7200" w:type="dxa"/>
            <w:shd w:val="clear" w:color="auto" w:fill="auto"/>
          </w:tcPr>
          <w:p w14:paraId="16EF692F" w14:textId="77777777" w:rsidR="00FF302D" w:rsidRPr="009D4F65" w:rsidRDefault="00FF302D" w:rsidP="00CB238C">
            <w:pPr>
              <w:spacing w:line="237" w:lineRule="exact"/>
              <w:ind w:left="100" w:right="940"/>
              <w:jc w:val="both"/>
              <w:rPr>
                <w:rFonts w:ascii="Bookman Old Style" w:eastAsia="Calibri" w:hAnsi="Bookman Old Style" w:cs="Arial"/>
                <w:sz w:val="20"/>
                <w:szCs w:val="20"/>
              </w:rPr>
            </w:pPr>
            <w:r w:rsidRPr="009D4F65">
              <w:rPr>
                <w:rFonts w:ascii="Bookman Old Style" w:eastAsia="Calibri" w:hAnsi="Bookman Old Style" w:cs="Arial"/>
                <w:sz w:val="20"/>
                <w:szCs w:val="20"/>
              </w:rPr>
              <w:t>Aerosoli</w:t>
            </w:r>
            <w:r w:rsidRPr="009D4F65">
              <w:rPr>
                <w:rFonts w:ascii="Bookman Old Style" w:eastAsia="Calibri" w:hAnsi="Bookman Old Style" w:cs="Arial"/>
                <w:sz w:val="20"/>
                <w:szCs w:val="20"/>
                <w:vertAlign w:val="superscript"/>
              </w:rPr>
              <w:t>10</w:t>
            </w:r>
            <w:r w:rsidRPr="009D4F65">
              <w:rPr>
                <w:rFonts w:ascii="Bookman Old Style" w:eastAsia="Calibri" w:hAnsi="Bookman Old Style" w:cs="Arial"/>
                <w:sz w:val="20"/>
                <w:szCs w:val="20"/>
              </w:rPr>
              <w:t xml:space="preserve"> 1. ili 2. kategorije,   koji   sadrže   zapaljive   plinove   1. ili  2. kategorije  ili  zapaljive  tekućine  1. kategorije</w:t>
            </w:r>
          </w:p>
        </w:tc>
        <w:tc>
          <w:tcPr>
            <w:tcW w:w="2430" w:type="dxa"/>
            <w:shd w:val="clear" w:color="auto" w:fill="auto"/>
          </w:tcPr>
          <w:p w14:paraId="79A2E053" w14:textId="6BF49D43" w:rsidR="00FF302D" w:rsidRPr="009D4F65" w:rsidRDefault="00FF302D" w:rsidP="00CB238C">
            <w:pPr>
              <w:spacing w:line="0" w:lineRule="atLeast"/>
              <w:ind w:right="31"/>
              <w:jc w:val="right"/>
              <w:rPr>
                <w:rFonts w:ascii="Bookman Old Style" w:eastAsia="Calibri" w:hAnsi="Bookman Old Style" w:cs="Arial"/>
                <w:sz w:val="20"/>
                <w:szCs w:val="20"/>
              </w:rPr>
            </w:pPr>
            <w:r w:rsidRPr="009D4F65">
              <w:rPr>
                <w:rFonts w:ascii="Bookman Old Style" w:eastAsia="Calibri" w:hAnsi="Bookman Old Style" w:cs="Arial"/>
                <w:sz w:val="20"/>
                <w:szCs w:val="20"/>
              </w:rPr>
              <w:t>500 (net</w:t>
            </w:r>
            <w:r w:rsidR="00C86845">
              <w:rPr>
                <w:rFonts w:ascii="Bookman Old Style" w:eastAsia="Calibri" w:hAnsi="Bookman Old Style" w:cs="Arial"/>
                <w:sz w:val="20"/>
                <w:szCs w:val="20"/>
              </w:rPr>
              <w:t>o</w:t>
            </w:r>
            <w:r w:rsidRPr="009D4F65">
              <w:rPr>
                <w:rFonts w:ascii="Bookman Old Style" w:eastAsia="Calibri" w:hAnsi="Bookman Old Style" w:cs="Arial"/>
                <w:sz w:val="20"/>
                <w:szCs w:val="20"/>
              </w:rPr>
              <w:t>)</w:t>
            </w:r>
          </w:p>
        </w:tc>
      </w:tr>
      <w:tr w:rsidR="00FF302D" w:rsidRPr="009D4F65" w14:paraId="577FA7A8" w14:textId="77777777" w:rsidTr="00CB238C">
        <w:trPr>
          <w:cantSplit/>
          <w:trHeight w:val="268"/>
        </w:trPr>
        <w:tc>
          <w:tcPr>
            <w:tcW w:w="648" w:type="dxa"/>
            <w:shd w:val="clear" w:color="auto" w:fill="auto"/>
          </w:tcPr>
          <w:p w14:paraId="1A17865C" w14:textId="77777777" w:rsidR="00FF302D" w:rsidRPr="009D4F65" w:rsidRDefault="00FF302D" w:rsidP="00CB238C">
            <w:pPr>
              <w:spacing w:line="0" w:lineRule="atLeast"/>
              <w:jc w:val="both"/>
              <w:rPr>
                <w:rFonts w:ascii="Bookman Old Style" w:eastAsia="Calibri" w:hAnsi="Bookman Old Style" w:cs="Arial"/>
                <w:sz w:val="20"/>
                <w:szCs w:val="20"/>
              </w:rPr>
            </w:pPr>
            <w:r w:rsidRPr="009D4F65">
              <w:rPr>
                <w:rFonts w:ascii="Bookman Old Style" w:eastAsia="Calibri" w:hAnsi="Bookman Old Style" w:cs="Arial"/>
                <w:sz w:val="20"/>
                <w:szCs w:val="20"/>
              </w:rPr>
              <w:t>8.</w:t>
            </w:r>
          </w:p>
        </w:tc>
        <w:tc>
          <w:tcPr>
            <w:tcW w:w="7200" w:type="dxa"/>
            <w:shd w:val="clear" w:color="auto" w:fill="auto"/>
          </w:tcPr>
          <w:p w14:paraId="138A3C95" w14:textId="77777777" w:rsidR="00FF302D" w:rsidRPr="009D4F65" w:rsidRDefault="00FF302D" w:rsidP="00CB238C">
            <w:pPr>
              <w:spacing w:line="267" w:lineRule="exact"/>
              <w:ind w:left="100" w:right="940"/>
              <w:jc w:val="both"/>
              <w:rPr>
                <w:rFonts w:ascii="Bookman Old Style" w:eastAsia="Calibri" w:hAnsi="Bookman Old Style" w:cs="Arial"/>
                <w:sz w:val="20"/>
                <w:szCs w:val="20"/>
              </w:rPr>
            </w:pPr>
            <w:r w:rsidRPr="009D4F65">
              <w:rPr>
                <w:rFonts w:ascii="Bookman Old Style" w:eastAsia="Calibri" w:hAnsi="Bookman Old Style" w:cs="Arial"/>
                <w:sz w:val="20"/>
                <w:szCs w:val="20"/>
              </w:rPr>
              <w:t>Aerosoli</w:t>
            </w:r>
            <w:r w:rsidRPr="009D4F65">
              <w:rPr>
                <w:rFonts w:ascii="Bookman Old Style" w:eastAsia="Calibri" w:hAnsi="Bookman Old Style" w:cs="Arial"/>
                <w:sz w:val="20"/>
                <w:szCs w:val="20"/>
                <w:vertAlign w:val="superscript"/>
              </w:rPr>
              <w:t>10</w:t>
            </w:r>
            <w:r w:rsidRPr="009D4F65">
              <w:rPr>
                <w:rFonts w:ascii="Bookman Old Style" w:eastAsia="Calibri" w:hAnsi="Bookman Old Style" w:cs="Arial"/>
                <w:sz w:val="20"/>
                <w:szCs w:val="20"/>
              </w:rPr>
              <w:t xml:space="preserve"> 1. ili 2. kategorije, koji  ne  sadrže  zapaljive  plinove  1.  ili  2.  kategorije,  niti  zapaljive  tekućine  1.  kategorije</w:t>
            </w:r>
            <w:r w:rsidRPr="009D4F65">
              <w:rPr>
                <w:rFonts w:ascii="Bookman Old Style" w:eastAsia="Calibri" w:hAnsi="Bookman Old Style" w:cs="Arial"/>
                <w:sz w:val="20"/>
                <w:szCs w:val="20"/>
                <w:vertAlign w:val="superscript"/>
              </w:rPr>
              <w:t>11</w:t>
            </w:r>
          </w:p>
        </w:tc>
        <w:tc>
          <w:tcPr>
            <w:tcW w:w="2430" w:type="dxa"/>
            <w:shd w:val="clear" w:color="auto" w:fill="auto"/>
          </w:tcPr>
          <w:p w14:paraId="3942ECB5" w14:textId="62093CC9" w:rsidR="00FF302D" w:rsidRPr="009D4F65" w:rsidRDefault="00FF302D" w:rsidP="00CB238C">
            <w:pPr>
              <w:spacing w:line="0" w:lineRule="atLeast"/>
              <w:ind w:right="31"/>
              <w:jc w:val="right"/>
              <w:rPr>
                <w:rFonts w:ascii="Bookman Old Style" w:eastAsia="Calibri" w:hAnsi="Bookman Old Style" w:cs="Arial"/>
                <w:sz w:val="20"/>
                <w:szCs w:val="20"/>
              </w:rPr>
            </w:pPr>
            <w:r w:rsidRPr="009D4F65">
              <w:rPr>
                <w:rFonts w:ascii="Bookman Old Style" w:eastAsia="Calibri" w:hAnsi="Bookman Old Style" w:cs="Arial"/>
                <w:sz w:val="20"/>
                <w:szCs w:val="20"/>
              </w:rPr>
              <w:t>50 000 (net</w:t>
            </w:r>
            <w:r w:rsidR="00C86845">
              <w:rPr>
                <w:rFonts w:ascii="Bookman Old Style" w:eastAsia="Calibri" w:hAnsi="Bookman Old Style" w:cs="Arial"/>
                <w:sz w:val="20"/>
                <w:szCs w:val="20"/>
              </w:rPr>
              <w:t>o</w:t>
            </w:r>
            <w:r w:rsidRPr="009D4F65">
              <w:rPr>
                <w:rFonts w:ascii="Bookman Old Style" w:eastAsia="Calibri" w:hAnsi="Bookman Old Style" w:cs="Arial"/>
                <w:sz w:val="20"/>
                <w:szCs w:val="20"/>
              </w:rPr>
              <w:t>)</w:t>
            </w:r>
          </w:p>
        </w:tc>
      </w:tr>
      <w:tr w:rsidR="00FF302D" w:rsidRPr="009D4F65" w14:paraId="5FCB3D28" w14:textId="77777777" w:rsidTr="00CB238C">
        <w:trPr>
          <w:cantSplit/>
          <w:trHeight w:val="319"/>
        </w:trPr>
        <w:tc>
          <w:tcPr>
            <w:tcW w:w="648" w:type="dxa"/>
            <w:shd w:val="clear" w:color="auto" w:fill="auto"/>
          </w:tcPr>
          <w:p w14:paraId="574FB1F2" w14:textId="77777777" w:rsidR="00FF302D" w:rsidRPr="009D4F65" w:rsidRDefault="00FF302D" w:rsidP="00CB238C">
            <w:pPr>
              <w:spacing w:line="0" w:lineRule="atLeast"/>
              <w:jc w:val="both"/>
              <w:rPr>
                <w:rFonts w:ascii="Bookman Old Style" w:eastAsia="Calibri" w:hAnsi="Bookman Old Style" w:cs="Arial"/>
                <w:sz w:val="20"/>
                <w:szCs w:val="20"/>
              </w:rPr>
            </w:pPr>
            <w:r w:rsidRPr="009D4F65">
              <w:rPr>
                <w:rFonts w:ascii="Bookman Old Style" w:eastAsia="Calibri" w:hAnsi="Bookman Old Style" w:cs="Arial"/>
                <w:sz w:val="20"/>
                <w:szCs w:val="20"/>
              </w:rPr>
              <w:t>9.</w:t>
            </w:r>
          </w:p>
        </w:tc>
        <w:tc>
          <w:tcPr>
            <w:tcW w:w="7200" w:type="dxa"/>
            <w:shd w:val="clear" w:color="auto" w:fill="auto"/>
          </w:tcPr>
          <w:p w14:paraId="276A698E" w14:textId="77777777" w:rsidR="00FF302D" w:rsidRPr="009D4F65" w:rsidRDefault="00FF302D" w:rsidP="00CB238C">
            <w:pPr>
              <w:spacing w:line="0" w:lineRule="atLeast"/>
              <w:ind w:left="100" w:right="940"/>
              <w:jc w:val="both"/>
              <w:rPr>
                <w:rFonts w:ascii="Bookman Old Style" w:eastAsia="Calibri" w:hAnsi="Bookman Old Style" w:cs="Arial"/>
                <w:sz w:val="20"/>
                <w:szCs w:val="20"/>
                <w:vertAlign w:val="superscript"/>
              </w:rPr>
            </w:pPr>
            <w:r w:rsidRPr="009D4F65">
              <w:rPr>
                <w:rFonts w:ascii="Bookman Old Style" w:eastAsia="Calibri" w:hAnsi="Bookman Old Style" w:cs="Arial"/>
                <w:sz w:val="20"/>
                <w:szCs w:val="20"/>
              </w:rPr>
              <w:t>Oksidirajući plinovi 1. kategorije</w:t>
            </w:r>
            <w:r w:rsidRPr="009D4F65">
              <w:rPr>
                <w:rFonts w:ascii="Bookman Old Style" w:eastAsia="Calibri" w:hAnsi="Bookman Old Style" w:cs="Arial"/>
                <w:sz w:val="20"/>
                <w:szCs w:val="20"/>
                <w:vertAlign w:val="superscript"/>
              </w:rPr>
              <w:t>12</w:t>
            </w:r>
          </w:p>
        </w:tc>
        <w:tc>
          <w:tcPr>
            <w:tcW w:w="2430" w:type="dxa"/>
            <w:shd w:val="clear" w:color="auto" w:fill="auto"/>
          </w:tcPr>
          <w:p w14:paraId="386041DB" w14:textId="77777777" w:rsidR="00FF302D" w:rsidRPr="009D4F65" w:rsidRDefault="00FF302D" w:rsidP="00CB238C">
            <w:pPr>
              <w:spacing w:line="0" w:lineRule="atLeast"/>
              <w:ind w:right="31"/>
              <w:jc w:val="right"/>
              <w:rPr>
                <w:rFonts w:ascii="Bookman Old Style" w:eastAsia="Calibri" w:hAnsi="Bookman Old Style" w:cs="Arial"/>
                <w:sz w:val="20"/>
                <w:szCs w:val="20"/>
              </w:rPr>
            </w:pPr>
            <w:r w:rsidRPr="009D4F65">
              <w:rPr>
                <w:rFonts w:ascii="Bookman Old Style" w:eastAsia="Calibri" w:hAnsi="Bookman Old Style" w:cs="Arial"/>
                <w:sz w:val="20"/>
                <w:szCs w:val="20"/>
              </w:rPr>
              <w:t>200</w:t>
            </w:r>
          </w:p>
        </w:tc>
      </w:tr>
      <w:tr w:rsidR="00FF302D" w:rsidRPr="009D4F65" w14:paraId="7EC5454E" w14:textId="77777777" w:rsidTr="00CB238C">
        <w:trPr>
          <w:cantSplit/>
          <w:trHeight w:val="234"/>
        </w:trPr>
        <w:tc>
          <w:tcPr>
            <w:tcW w:w="648" w:type="dxa"/>
            <w:shd w:val="clear" w:color="auto" w:fill="auto"/>
          </w:tcPr>
          <w:p w14:paraId="12F61621" w14:textId="77777777" w:rsidR="00FF302D" w:rsidRPr="009D4F65" w:rsidRDefault="00FF302D" w:rsidP="00CB238C">
            <w:pPr>
              <w:spacing w:line="0" w:lineRule="atLeast"/>
              <w:jc w:val="both"/>
              <w:rPr>
                <w:rFonts w:ascii="Bookman Old Style" w:eastAsia="Calibri" w:hAnsi="Bookman Old Style" w:cs="Arial"/>
                <w:sz w:val="20"/>
                <w:szCs w:val="20"/>
              </w:rPr>
            </w:pPr>
            <w:r w:rsidRPr="009D4F65">
              <w:rPr>
                <w:rFonts w:ascii="Bookman Old Style" w:eastAsia="Calibri" w:hAnsi="Bookman Old Style" w:cs="Arial"/>
                <w:sz w:val="20"/>
                <w:szCs w:val="20"/>
              </w:rPr>
              <w:t>10.</w:t>
            </w:r>
          </w:p>
        </w:tc>
        <w:tc>
          <w:tcPr>
            <w:tcW w:w="7200" w:type="dxa"/>
            <w:shd w:val="clear" w:color="auto" w:fill="auto"/>
          </w:tcPr>
          <w:p w14:paraId="05BBA75D" w14:textId="77777777" w:rsidR="00FF302D" w:rsidRPr="009D4F65" w:rsidRDefault="00FF302D" w:rsidP="00CB238C">
            <w:pPr>
              <w:spacing w:line="0" w:lineRule="atLeast"/>
              <w:ind w:left="100" w:right="940"/>
              <w:jc w:val="both"/>
              <w:rPr>
                <w:rFonts w:ascii="Bookman Old Style" w:eastAsia="Calibri" w:hAnsi="Bookman Old Style" w:cs="Arial"/>
                <w:sz w:val="20"/>
                <w:szCs w:val="20"/>
              </w:rPr>
            </w:pPr>
            <w:r w:rsidRPr="009D4F65">
              <w:rPr>
                <w:rFonts w:ascii="Bookman Old Style" w:eastAsia="Calibri" w:hAnsi="Bookman Old Style" w:cs="Arial"/>
                <w:sz w:val="20"/>
                <w:szCs w:val="20"/>
              </w:rPr>
              <w:t>Zapaljive tekućine:</w:t>
            </w:r>
          </w:p>
          <w:p w14:paraId="0B10572E" w14:textId="77777777" w:rsidR="00FF302D" w:rsidRPr="009D4F65" w:rsidRDefault="00FF302D" w:rsidP="00CB238C">
            <w:pPr>
              <w:spacing w:line="0" w:lineRule="atLeast"/>
              <w:ind w:left="100" w:right="940"/>
              <w:jc w:val="both"/>
              <w:rPr>
                <w:rFonts w:ascii="Bookman Old Style" w:eastAsia="Calibri" w:hAnsi="Bookman Old Style" w:cs="Arial"/>
                <w:sz w:val="20"/>
                <w:szCs w:val="20"/>
              </w:rPr>
            </w:pPr>
            <w:r w:rsidRPr="009D4F65">
              <w:rPr>
                <w:rFonts w:ascii="Bookman Old Style" w:eastAsia="Calibri" w:hAnsi="Bookman Old Style" w:cs="Arial"/>
                <w:sz w:val="20"/>
                <w:szCs w:val="20"/>
              </w:rPr>
              <w:t xml:space="preserve">Zapaljive tekućine 1. Kategorije, ili </w:t>
            </w:r>
          </w:p>
          <w:p w14:paraId="0CED42A0" w14:textId="77777777" w:rsidR="00FF302D" w:rsidRPr="009D4F65" w:rsidRDefault="00FF302D" w:rsidP="00CB238C">
            <w:pPr>
              <w:spacing w:line="0" w:lineRule="atLeast"/>
              <w:ind w:left="100" w:right="940"/>
              <w:jc w:val="both"/>
              <w:rPr>
                <w:rFonts w:ascii="Bookman Old Style" w:eastAsia="Calibri" w:hAnsi="Bookman Old Style" w:cs="Arial"/>
                <w:sz w:val="20"/>
                <w:szCs w:val="20"/>
              </w:rPr>
            </w:pPr>
            <w:r w:rsidRPr="009D4F65">
              <w:rPr>
                <w:rFonts w:ascii="Bookman Old Style" w:eastAsia="Calibri" w:hAnsi="Bookman Old Style" w:cs="Arial"/>
                <w:sz w:val="20"/>
                <w:szCs w:val="20"/>
              </w:rPr>
              <w:t>Zapaljive   tekućine   2.   ili   3.   kategorije,   pohranjene   na   temperaturi   iznad   njihova  vrelišta,</w:t>
            </w:r>
            <w:r w:rsidRPr="009D4F65">
              <w:rPr>
                <w:rFonts w:ascii="Bookman Old Style" w:eastAsia="Calibri" w:hAnsi="Bookman Old Style" w:cs="Arial"/>
                <w:sz w:val="20"/>
                <w:szCs w:val="20"/>
                <w:vertAlign w:val="superscript"/>
              </w:rPr>
              <w:t>13</w:t>
            </w:r>
            <w:r w:rsidRPr="009D4F65">
              <w:rPr>
                <w:rFonts w:ascii="Bookman Old Style" w:eastAsia="Calibri" w:hAnsi="Bookman Old Style" w:cs="Arial"/>
                <w:sz w:val="20"/>
                <w:szCs w:val="20"/>
              </w:rPr>
              <w:t xml:space="preserve"> ili</w:t>
            </w:r>
          </w:p>
          <w:p w14:paraId="0521AF79" w14:textId="77777777" w:rsidR="00FF302D" w:rsidRPr="009D4F65" w:rsidRDefault="00FF302D" w:rsidP="00CB238C">
            <w:pPr>
              <w:spacing w:line="0" w:lineRule="atLeast"/>
              <w:ind w:left="100" w:right="940"/>
              <w:jc w:val="both"/>
              <w:rPr>
                <w:rFonts w:ascii="Bookman Old Style" w:eastAsia="Calibri" w:hAnsi="Bookman Old Style" w:cs="Arial"/>
                <w:sz w:val="20"/>
                <w:szCs w:val="20"/>
              </w:rPr>
            </w:pPr>
            <w:r w:rsidRPr="009D4F65">
              <w:rPr>
                <w:rFonts w:ascii="Bookman Old Style" w:eastAsia="Calibri" w:hAnsi="Bookman Old Style" w:cs="Arial"/>
                <w:sz w:val="20"/>
                <w:szCs w:val="20"/>
              </w:rPr>
              <w:t xml:space="preserve">Druge    tekućine   s   plamištem   ≤ 60 °C,   pohranjene   na   temperaturi   iznad njihova  vrelišta </w:t>
            </w:r>
            <w:r w:rsidRPr="009D4F65">
              <w:rPr>
                <w:rFonts w:ascii="Bookman Old Style" w:eastAsia="Calibri" w:hAnsi="Bookman Old Style" w:cs="Arial"/>
                <w:sz w:val="20"/>
                <w:szCs w:val="20"/>
                <w:vertAlign w:val="superscript"/>
              </w:rPr>
              <w:t>14</w:t>
            </w:r>
            <w:r w:rsidRPr="009D4F65">
              <w:rPr>
                <w:rFonts w:ascii="Bookman Old Style" w:eastAsia="Calibri" w:hAnsi="Bookman Old Style" w:cs="Arial"/>
                <w:sz w:val="20"/>
                <w:szCs w:val="20"/>
              </w:rPr>
              <w:t xml:space="preserve"> </w:t>
            </w:r>
          </w:p>
        </w:tc>
        <w:tc>
          <w:tcPr>
            <w:tcW w:w="2430" w:type="dxa"/>
            <w:shd w:val="clear" w:color="auto" w:fill="auto"/>
          </w:tcPr>
          <w:p w14:paraId="78556309" w14:textId="77777777" w:rsidR="00FF302D" w:rsidRPr="009D4F65" w:rsidRDefault="00FF302D" w:rsidP="00CB238C">
            <w:pPr>
              <w:spacing w:line="0" w:lineRule="atLeast"/>
              <w:ind w:right="31"/>
              <w:jc w:val="right"/>
              <w:rPr>
                <w:rFonts w:ascii="Bookman Old Style" w:eastAsia="Calibri" w:hAnsi="Bookman Old Style" w:cs="Arial"/>
                <w:sz w:val="20"/>
                <w:szCs w:val="20"/>
              </w:rPr>
            </w:pPr>
            <w:r w:rsidRPr="009D4F65">
              <w:rPr>
                <w:rFonts w:ascii="Bookman Old Style" w:eastAsia="Calibri" w:hAnsi="Bookman Old Style" w:cs="Arial"/>
                <w:sz w:val="20"/>
                <w:szCs w:val="20"/>
              </w:rPr>
              <w:t>50</w:t>
            </w:r>
          </w:p>
        </w:tc>
      </w:tr>
      <w:tr w:rsidR="00FF302D" w:rsidRPr="009D4F65" w14:paraId="10FD0A70" w14:textId="77777777" w:rsidTr="00CB238C">
        <w:trPr>
          <w:cantSplit/>
          <w:trHeight w:val="256"/>
        </w:trPr>
        <w:tc>
          <w:tcPr>
            <w:tcW w:w="648" w:type="dxa"/>
            <w:shd w:val="clear" w:color="auto" w:fill="auto"/>
          </w:tcPr>
          <w:p w14:paraId="7100B70C" w14:textId="77777777" w:rsidR="00FF302D" w:rsidRPr="009D4F65" w:rsidRDefault="00FF302D" w:rsidP="00CB238C">
            <w:pPr>
              <w:spacing w:line="0" w:lineRule="atLeast"/>
              <w:jc w:val="both"/>
              <w:rPr>
                <w:rFonts w:ascii="Bookman Old Style" w:eastAsia="Calibri" w:hAnsi="Bookman Old Style" w:cs="Arial"/>
                <w:sz w:val="20"/>
                <w:szCs w:val="20"/>
              </w:rPr>
            </w:pPr>
            <w:r w:rsidRPr="009D4F65">
              <w:rPr>
                <w:rFonts w:ascii="Bookman Old Style" w:eastAsia="Calibri" w:hAnsi="Bookman Old Style" w:cs="Arial"/>
                <w:sz w:val="20"/>
                <w:szCs w:val="20"/>
              </w:rPr>
              <w:t>11.</w:t>
            </w:r>
          </w:p>
        </w:tc>
        <w:tc>
          <w:tcPr>
            <w:tcW w:w="7200" w:type="dxa"/>
            <w:shd w:val="clear" w:color="auto" w:fill="auto"/>
          </w:tcPr>
          <w:p w14:paraId="437B2EFC" w14:textId="77777777" w:rsidR="00FF302D" w:rsidRPr="009D4F65" w:rsidRDefault="00FF302D" w:rsidP="00CB238C">
            <w:pPr>
              <w:spacing w:line="0" w:lineRule="atLeast"/>
              <w:ind w:left="100" w:right="940"/>
              <w:jc w:val="both"/>
              <w:rPr>
                <w:rFonts w:ascii="Bookman Old Style" w:eastAsia="Calibri" w:hAnsi="Bookman Old Style" w:cs="Arial"/>
                <w:sz w:val="20"/>
                <w:szCs w:val="20"/>
              </w:rPr>
            </w:pPr>
            <w:r w:rsidRPr="009D4F65">
              <w:rPr>
                <w:rFonts w:ascii="Bookman Old Style" w:eastAsia="Calibri" w:hAnsi="Bookman Old Style" w:cs="Arial"/>
                <w:sz w:val="20"/>
                <w:szCs w:val="20"/>
              </w:rPr>
              <w:t>Zapaljive tekućine:</w:t>
            </w:r>
          </w:p>
          <w:p w14:paraId="67C65B7A" w14:textId="1224380B" w:rsidR="00FF302D" w:rsidRPr="009D4F65" w:rsidRDefault="00FF302D" w:rsidP="00CB238C">
            <w:pPr>
              <w:spacing w:line="0" w:lineRule="atLeast"/>
              <w:ind w:left="100" w:right="940"/>
              <w:jc w:val="both"/>
              <w:rPr>
                <w:rFonts w:ascii="Bookman Old Style" w:eastAsia="Calibri" w:hAnsi="Bookman Old Style" w:cs="Arial"/>
                <w:sz w:val="20"/>
                <w:szCs w:val="20"/>
              </w:rPr>
            </w:pPr>
            <w:r w:rsidRPr="009D4F65">
              <w:rPr>
                <w:rFonts w:ascii="Bookman Old Style" w:eastAsia="Calibri" w:hAnsi="Bookman Old Style" w:cs="Arial"/>
                <w:sz w:val="20"/>
                <w:szCs w:val="20"/>
              </w:rPr>
              <w:t xml:space="preserve">Zapaljive   tekućine   2.   ili   3.   kategorije,   ako   posebni   uvjeti   prerade   poput   visokog    tlaka    ili    visoke    temperature    mogu    uzrokovati    opasnosti    od    </w:t>
            </w:r>
            <w:r w:rsidR="00BB7637">
              <w:rPr>
                <w:rFonts w:ascii="Bookman Old Style" w:eastAsia="Calibri" w:hAnsi="Bookman Old Style" w:cs="Arial"/>
                <w:sz w:val="20"/>
                <w:szCs w:val="20"/>
              </w:rPr>
              <w:t>industrijskih</w:t>
            </w:r>
            <w:r w:rsidR="00BB7637" w:rsidRPr="009D4F65">
              <w:rPr>
                <w:rFonts w:ascii="Bookman Old Style" w:eastAsia="Calibri" w:hAnsi="Bookman Old Style" w:cs="Arial"/>
                <w:sz w:val="20"/>
                <w:szCs w:val="20"/>
              </w:rPr>
              <w:t xml:space="preserve"> </w:t>
            </w:r>
            <w:r w:rsidRPr="009D4F65">
              <w:rPr>
                <w:rFonts w:ascii="Bookman Old Style" w:eastAsia="Calibri" w:hAnsi="Bookman Old Style" w:cs="Arial"/>
                <w:sz w:val="20"/>
                <w:szCs w:val="20"/>
              </w:rPr>
              <w:t>nesreća,</w:t>
            </w:r>
            <w:r w:rsidRPr="009D4F65">
              <w:rPr>
                <w:rFonts w:ascii="Bookman Old Style" w:eastAsia="Calibri" w:hAnsi="Bookman Old Style" w:cs="Arial"/>
                <w:sz w:val="20"/>
                <w:szCs w:val="20"/>
                <w:vertAlign w:val="superscript"/>
              </w:rPr>
              <w:t>15</w:t>
            </w:r>
            <w:r w:rsidRPr="009D4F65">
              <w:rPr>
                <w:rFonts w:ascii="Bookman Old Style" w:eastAsia="Calibri" w:hAnsi="Bookman Old Style" w:cs="Arial"/>
                <w:sz w:val="20"/>
                <w:szCs w:val="20"/>
              </w:rPr>
              <w:t xml:space="preserve"> ili</w:t>
            </w:r>
          </w:p>
          <w:p w14:paraId="3FB040AB" w14:textId="1286A6FC" w:rsidR="00FF302D" w:rsidRPr="009D4F65" w:rsidRDefault="00FF302D" w:rsidP="00CB238C">
            <w:pPr>
              <w:spacing w:line="0" w:lineRule="atLeast"/>
              <w:ind w:left="100" w:right="940"/>
              <w:jc w:val="both"/>
              <w:rPr>
                <w:rFonts w:ascii="Bookman Old Style" w:eastAsia="Calibri" w:hAnsi="Bookman Old Style" w:cs="Arial"/>
                <w:sz w:val="20"/>
                <w:szCs w:val="20"/>
              </w:rPr>
            </w:pPr>
            <w:r w:rsidRPr="009D4F65">
              <w:rPr>
                <w:rFonts w:ascii="Bookman Old Style" w:eastAsia="Calibri" w:hAnsi="Bookman Old Style" w:cs="Arial"/>
                <w:sz w:val="20"/>
                <w:szCs w:val="20"/>
              </w:rPr>
              <w:t xml:space="preserve">Druge   tekućine   s   plamištem   ≤ 60 °C,  ako  posebni  uvjeti  prerade  poput visokog    tlaka    ili    visoke    temperature    mogu    uzrokovati    opasnosti    od    </w:t>
            </w:r>
            <w:r w:rsidR="00BB7637">
              <w:rPr>
                <w:rFonts w:ascii="Bookman Old Style" w:eastAsia="Calibri" w:hAnsi="Bookman Old Style" w:cs="Arial"/>
                <w:sz w:val="20"/>
                <w:szCs w:val="20"/>
              </w:rPr>
              <w:t>industrijskih</w:t>
            </w:r>
            <w:r w:rsidR="00BB7637" w:rsidRPr="009D4F65">
              <w:rPr>
                <w:rFonts w:ascii="Bookman Old Style" w:eastAsia="Calibri" w:hAnsi="Bookman Old Style" w:cs="Arial"/>
                <w:sz w:val="20"/>
                <w:szCs w:val="20"/>
              </w:rPr>
              <w:t xml:space="preserve">  </w:t>
            </w:r>
            <w:r w:rsidRPr="009D4F65">
              <w:rPr>
                <w:rFonts w:ascii="Bookman Old Style" w:eastAsia="Calibri" w:hAnsi="Bookman Old Style" w:cs="Arial"/>
                <w:sz w:val="20"/>
                <w:szCs w:val="20"/>
              </w:rPr>
              <w:t>nesreća</w:t>
            </w:r>
            <w:r w:rsidRPr="009D4F65">
              <w:rPr>
                <w:rFonts w:ascii="Bookman Old Style" w:eastAsia="Calibri" w:hAnsi="Bookman Old Style" w:cs="Arial"/>
                <w:sz w:val="20"/>
                <w:szCs w:val="20"/>
                <w:vertAlign w:val="superscript"/>
              </w:rPr>
              <w:t>14</w:t>
            </w:r>
          </w:p>
        </w:tc>
        <w:tc>
          <w:tcPr>
            <w:tcW w:w="2430" w:type="dxa"/>
            <w:shd w:val="clear" w:color="auto" w:fill="auto"/>
          </w:tcPr>
          <w:p w14:paraId="67ADC8CB" w14:textId="77777777" w:rsidR="00FF302D" w:rsidRPr="009D4F65" w:rsidRDefault="00FF302D" w:rsidP="00CB238C">
            <w:pPr>
              <w:spacing w:line="0" w:lineRule="atLeast"/>
              <w:ind w:right="31"/>
              <w:jc w:val="right"/>
              <w:rPr>
                <w:rFonts w:ascii="Bookman Old Style" w:eastAsia="Calibri" w:hAnsi="Bookman Old Style" w:cs="Arial"/>
                <w:sz w:val="20"/>
                <w:szCs w:val="20"/>
              </w:rPr>
            </w:pPr>
            <w:r w:rsidRPr="009D4F65">
              <w:rPr>
                <w:rFonts w:ascii="Bookman Old Style" w:eastAsia="Calibri" w:hAnsi="Bookman Old Style" w:cs="Arial"/>
                <w:sz w:val="20"/>
                <w:szCs w:val="20"/>
              </w:rPr>
              <w:t>200</w:t>
            </w:r>
          </w:p>
        </w:tc>
      </w:tr>
      <w:tr w:rsidR="00FF302D" w:rsidRPr="009D4F65" w14:paraId="480D854C" w14:textId="77777777" w:rsidTr="00CB238C">
        <w:trPr>
          <w:cantSplit/>
          <w:trHeight w:val="336"/>
        </w:trPr>
        <w:tc>
          <w:tcPr>
            <w:tcW w:w="648" w:type="dxa"/>
            <w:shd w:val="clear" w:color="auto" w:fill="auto"/>
          </w:tcPr>
          <w:p w14:paraId="5686135F" w14:textId="77777777" w:rsidR="00FF302D" w:rsidRPr="009D4F65" w:rsidRDefault="00FF302D" w:rsidP="00CB238C">
            <w:pPr>
              <w:spacing w:line="0" w:lineRule="atLeast"/>
              <w:jc w:val="both"/>
              <w:rPr>
                <w:rFonts w:ascii="Bookman Old Style" w:eastAsia="Calibri" w:hAnsi="Bookman Old Style" w:cs="Arial"/>
                <w:sz w:val="20"/>
                <w:szCs w:val="20"/>
              </w:rPr>
            </w:pPr>
            <w:r w:rsidRPr="009D4F65">
              <w:rPr>
                <w:rFonts w:ascii="Bookman Old Style" w:eastAsia="Calibri" w:hAnsi="Bookman Old Style" w:cs="Arial"/>
                <w:sz w:val="20"/>
                <w:szCs w:val="20"/>
              </w:rPr>
              <w:t>12.</w:t>
            </w:r>
          </w:p>
        </w:tc>
        <w:tc>
          <w:tcPr>
            <w:tcW w:w="7200" w:type="dxa"/>
            <w:shd w:val="clear" w:color="auto" w:fill="auto"/>
          </w:tcPr>
          <w:p w14:paraId="70A2158D" w14:textId="77777777" w:rsidR="00FF302D" w:rsidRPr="009D4F65" w:rsidRDefault="00FF302D" w:rsidP="00CB238C">
            <w:pPr>
              <w:spacing w:line="0" w:lineRule="atLeast"/>
              <w:ind w:left="100" w:right="940"/>
              <w:jc w:val="both"/>
              <w:rPr>
                <w:rFonts w:ascii="Bookman Old Style" w:eastAsia="Calibri" w:hAnsi="Bookman Old Style" w:cs="Arial"/>
                <w:sz w:val="20"/>
                <w:szCs w:val="20"/>
                <w:vertAlign w:val="superscript"/>
              </w:rPr>
            </w:pPr>
            <w:r w:rsidRPr="009D4F65">
              <w:rPr>
                <w:rFonts w:ascii="Bookman Old Style" w:eastAsia="Calibri" w:hAnsi="Bookman Old Style" w:cs="Arial"/>
                <w:sz w:val="20"/>
                <w:szCs w:val="20"/>
              </w:rPr>
              <w:t>Zapaljive tekućine 2. ili 3. Kategorije koje ne potpadaju pod 10. i 11.</w:t>
            </w:r>
            <w:r w:rsidRPr="009D4F65">
              <w:rPr>
                <w:rFonts w:ascii="Bookman Old Style" w:eastAsia="Calibri" w:hAnsi="Bookman Old Style" w:cs="Arial"/>
                <w:sz w:val="20"/>
                <w:szCs w:val="20"/>
                <w:vertAlign w:val="superscript"/>
              </w:rPr>
              <w:t>16</w:t>
            </w:r>
          </w:p>
        </w:tc>
        <w:tc>
          <w:tcPr>
            <w:tcW w:w="2430" w:type="dxa"/>
            <w:shd w:val="clear" w:color="auto" w:fill="auto"/>
          </w:tcPr>
          <w:p w14:paraId="1521AD99" w14:textId="77777777" w:rsidR="00FF302D" w:rsidRPr="009D4F65" w:rsidRDefault="00FF302D" w:rsidP="00CB238C">
            <w:pPr>
              <w:spacing w:line="0" w:lineRule="atLeast"/>
              <w:ind w:right="31"/>
              <w:jc w:val="right"/>
              <w:rPr>
                <w:rFonts w:ascii="Bookman Old Style" w:eastAsia="Calibri" w:hAnsi="Bookman Old Style" w:cs="Arial"/>
                <w:sz w:val="20"/>
                <w:szCs w:val="20"/>
              </w:rPr>
            </w:pPr>
            <w:r w:rsidRPr="009D4F65">
              <w:rPr>
                <w:rFonts w:ascii="Bookman Old Style" w:eastAsia="Calibri" w:hAnsi="Bookman Old Style" w:cs="Arial"/>
                <w:sz w:val="20"/>
                <w:szCs w:val="20"/>
              </w:rPr>
              <w:t>50 000</w:t>
            </w:r>
          </w:p>
        </w:tc>
      </w:tr>
      <w:tr w:rsidR="00FF302D" w:rsidRPr="009D4F65" w14:paraId="2443D1F5" w14:textId="77777777" w:rsidTr="00CB238C">
        <w:trPr>
          <w:cantSplit/>
          <w:trHeight w:val="354"/>
        </w:trPr>
        <w:tc>
          <w:tcPr>
            <w:tcW w:w="648" w:type="dxa"/>
            <w:shd w:val="clear" w:color="auto" w:fill="auto"/>
          </w:tcPr>
          <w:p w14:paraId="49BF8FB9" w14:textId="77777777" w:rsidR="00FF302D" w:rsidRPr="009D4F65" w:rsidRDefault="00FF302D" w:rsidP="00CB238C">
            <w:pPr>
              <w:spacing w:line="0" w:lineRule="atLeast"/>
              <w:jc w:val="both"/>
              <w:rPr>
                <w:rFonts w:ascii="Bookman Old Style" w:eastAsia="Calibri" w:hAnsi="Bookman Old Style" w:cs="Arial"/>
                <w:sz w:val="20"/>
                <w:szCs w:val="20"/>
              </w:rPr>
            </w:pPr>
            <w:r w:rsidRPr="009D4F65">
              <w:rPr>
                <w:rFonts w:ascii="Bookman Old Style" w:eastAsia="Calibri" w:hAnsi="Bookman Old Style" w:cs="Arial"/>
                <w:sz w:val="20"/>
                <w:szCs w:val="20"/>
              </w:rPr>
              <w:t>13.</w:t>
            </w:r>
          </w:p>
        </w:tc>
        <w:tc>
          <w:tcPr>
            <w:tcW w:w="7200" w:type="dxa"/>
            <w:shd w:val="clear" w:color="auto" w:fill="auto"/>
          </w:tcPr>
          <w:p w14:paraId="54F98140" w14:textId="52C0D2BC" w:rsidR="00FF302D" w:rsidRPr="009D4F65" w:rsidRDefault="00FF302D" w:rsidP="00CB238C">
            <w:pPr>
              <w:spacing w:line="0" w:lineRule="atLeast"/>
              <w:ind w:left="100" w:right="940"/>
              <w:jc w:val="both"/>
              <w:rPr>
                <w:rFonts w:ascii="Bookman Old Style" w:eastAsia="Calibri" w:hAnsi="Bookman Old Style" w:cs="Arial"/>
                <w:sz w:val="20"/>
                <w:szCs w:val="20"/>
              </w:rPr>
            </w:pPr>
            <w:r w:rsidRPr="009D4F65">
              <w:rPr>
                <w:rFonts w:ascii="Bookman Old Style" w:eastAsia="Calibri" w:hAnsi="Bookman Old Style" w:cs="Arial"/>
                <w:sz w:val="20"/>
                <w:szCs w:val="20"/>
              </w:rPr>
              <w:t xml:space="preserve">Samoreagirajuće  tvari  i  smjese </w:t>
            </w:r>
            <w:r w:rsidR="001D0077">
              <w:rPr>
                <w:rFonts w:ascii="Bookman Old Style" w:eastAsia="Calibri" w:hAnsi="Bookman Old Style" w:cs="Arial"/>
                <w:sz w:val="20"/>
                <w:szCs w:val="20"/>
              </w:rPr>
              <w:t>te</w:t>
            </w:r>
            <w:r w:rsidR="001D0077" w:rsidRPr="009D4F65">
              <w:rPr>
                <w:rFonts w:ascii="Bookman Old Style" w:eastAsia="Calibri" w:hAnsi="Bookman Old Style" w:cs="Arial"/>
                <w:sz w:val="20"/>
                <w:szCs w:val="20"/>
              </w:rPr>
              <w:t xml:space="preserve"> </w:t>
            </w:r>
            <w:r w:rsidRPr="009D4F65">
              <w:rPr>
                <w:rFonts w:ascii="Bookman Old Style" w:eastAsia="Calibri" w:hAnsi="Bookman Old Style" w:cs="Arial"/>
                <w:sz w:val="20"/>
                <w:szCs w:val="20"/>
              </w:rPr>
              <w:t>organski  peroksidi:</w:t>
            </w:r>
          </w:p>
          <w:p w14:paraId="02E05450" w14:textId="77777777" w:rsidR="00FF302D" w:rsidRPr="009D4F65" w:rsidRDefault="00FF302D" w:rsidP="00CB238C">
            <w:pPr>
              <w:spacing w:line="0" w:lineRule="atLeast"/>
              <w:ind w:left="100" w:right="940"/>
              <w:jc w:val="both"/>
              <w:rPr>
                <w:rFonts w:ascii="Bookman Old Style" w:eastAsia="Calibri" w:hAnsi="Bookman Old Style" w:cs="Arial"/>
                <w:sz w:val="20"/>
                <w:szCs w:val="20"/>
              </w:rPr>
            </w:pPr>
            <w:r w:rsidRPr="009D4F65">
              <w:rPr>
                <w:rFonts w:ascii="Bookman Old Style" w:eastAsia="Calibri" w:hAnsi="Bookman Old Style" w:cs="Arial"/>
                <w:sz w:val="20"/>
                <w:szCs w:val="20"/>
              </w:rPr>
              <w:t xml:space="preserve">Samoreagirajuće  tvari  i  smjese  tipa  A  ili  B  ili  </w:t>
            </w:r>
          </w:p>
          <w:p w14:paraId="730F2F4A" w14:textId="4A61512F" w:rsidR="00FF302D" w:rsidRPr="009D4F65" w:rsidRDefault="00FF302D" w:rsidP="00CB238C">
            <w:pPr>
              <w:spacing w:line="0" w:lineRule="atLeast"/>
              <w:ind w:left="100" w:right="940"/>
              <w:jc w:val="both"/>
              <w:rPr>
                <w:rFonts w:ascii="Bookman Old Style" w:eastAsia="Calibri" w:hAnsi="Bookman Old Style" w:cs="Arial"/>
                <w:sz w:val="20"/>
                <w:szCs w:val="20"/>
              </w:rPr>
            </w:pPr>
            <w:r w:rsidRPr="009D4F65">
              <w:rPr>
                <w:rFonts w:ascii="Bookman Old Style" w:eastAsia="Calibri" w:hAnsi="Bookman Old Style" w:cs="Arial"/>
                <w:sz w:val="20"/>
                <w:szCs w:val="20"/>
              </w:rPr>
              <w:t>Organski peroksi</w:t>
            </w:r>
            <w:r w:rsidR="001D0077">
              <w:rPr>
                <w:rFonts w:ascii="Bookman Old Style" w:eastAsia="Calibri" w:hAnsi="Bookman Old Style" w:cs="Arial"/>
                <w:sz w:val="20"/>
                <w:szCs w:val="20"/>
              </w:rPr>
              <w:t>d</w:t>
            </w:r>
            <w:r w:rsidRPr="009D4F65">
              <w:rPr>
                <w:rFonts w:ascii="Bookman Old Style" w:eastAsia="Calibri" w:hAnsi="Bookman Old Style" w:cs="Arial"/>
                <w:sz w:val="20"/>
                <w:szCs w:val="20"/>
              </w:rPr>
              <w:t>i tipa A ili B</w:t>
            </w:r>
            <w:r w:rsidRPr="009D4F65">
              <w:rPr>
                <w:rFonts w:ascii="Bookman Old Style" w:eastAsia="Calibri" w:hAnsi="Bookman Old Style" w:cs="Arial"/>
                <w:sz w:val="20"/>
                <w:szCs w:val="20"/>
                <w:vertAlign w:val="superscript"/>
              </w:rPr>
              <w:t>17</w:t>
            </w:r>
          </w:p>
        </w:tc>
        <w:tc>
          <w:tcPr>
            <w:tcW w:w="2430" w:type="dxa"/>
            <w:shd w:val="clear" w:color="auto" w:fill="auto"/>
          </w:tcPr>
          <w:p w14:paraId="28962CDD" w14:textId="77777777" w:rsidR="00FF302D" w:rsidRPr="009D4F65" w:rsidRDefault="00FF302D" w:rsidP="00CB238C">
            <w:pPr>
              <w:spacing w:line="0" w:lineRule="atLeast"/>
              <w:ind w:right="32"/>
              <w:jc w:val="right"/>
              <w:rPr>
                <w:rFonts w:ascii="Bookman Old Style" w:eastAsia="Calibri" w:hAnsi="Bookman Old Style" w:cs="Arial"/>
                <w:sz w:val="20"/>
                <w:szCs w:val="20"/>
              </w:rPr>
            </w:pPr>
            <w:r w:rsidRPr="009D4F65">
              <w:rPr>
                <w:rFonts w:ascii="Bookman Old Style" w:eastAsia="Calibri" w:hAnsi="Bookman Old Style" w:cs="Arial"/>
                <w:sz w:val="20"/>
                <w:szCs w:val="20"/>
              </w:rPr>
              <w:t>50</w:t>
            </w:r>
          </w:p>
        </w:tc>
      </w:tr>
      <w:tr w:rsidR="00FF302D" w:rsidRPr="009D4F65" w14:paraId="047C78D0" w14:textId="77777777" w:rsidTr="00CB238C">
        <w:trPr>
          <w:cantSplit/>
          <w:trHeight w:val="234"/>
        </w:trPr>
        <w:tc>
          <w:tcPr>
            <w:tcW w:w="648" w:type="dxa"/>
            <w:shd w:val="clear" w:color="auto" w:fill="auto"/>
          </w:tcPr>
          <w:p w14:paraId="58DA7C45" w14:textId="77777777" w:rsidR="00FF302D" w:rsidRPr="009D4F65" w:rsidRDefault="00FF302D" w:rsidP="00CB238C">
            <w:pPr>
              <w:spacing w:line="0" w:lineRule="atLeast"/>
              <w:jc w:val="both"/>
              <w:rPr>
                <w:rFonts w:ascii="Bookman Old Style" w:eastAsia="Calibri" w:hAnsi="Bookman Old Style" w:cs="Arial"/>
                <w:sz w:val="20"/>
                <w:szCs w:val="20"/>
              </w:rPr>
            </w:pPr>
            <w:r w:rsidRPr="009D4F65">
              <w:rPr>
                <w:rFonts w:ascii="Bookman Old Style" w:eastAsia="Calibri" w:hAnsi="Bookman Old Style" w:cs="Arial"/>
                <w:sz w:val="20"/>
                <w:szCs w:val="20"/>
              </w:rPr>
              <w:t>14.</w:t>
            </w:r>
          </w:p>
        </w:tc>
        <w:tc>
          <w:tcPr>
            <w:tcW w:w="7200" w:type="dxa"/>
            <w:shd w:val="clear" w:color="auto" w:fill="auto"/>
          </w:tcPr>
          <w:p w14:paraId="50DE3BDB" w14:textId="77777777" w:rsidR="00FF302D" w:rsidRPr="009D4F65" w:rsidRDefault="00FF302D" w:rsidP="00CB238C">
            <w:pPr>
              <w:spacing w:line="0" w:lineRule="atLeast"/>
              <w:ind w:left="100" w:right="940"/>
              <w:jc w:val="both"/>
              <w:rPr>
                <w:rFonts w:ascii="Bookman Old Style" w:eastAsia="Calibri" w:hAnsi="Bookman Old Style" w:cs="Arial"/>
                <w:sz w:val="20"/>
                <w:szCs w:val="20"/>
              </w:rPr>
            </w:pPr>
            <w:r w:rsidRPr="009D4F65">
              <w:rPr>
                <w:rFonts w:ascii="Bookman Old Style" w:eastAsia="Calibri" w:hAnsi="Bookman Old Style" w:cs="Arial"/>
                <w:sz w:val="20"/>
                <w:szCs w:val="20"/>
              </w:rPr>
              <w:t>Samoreagirajuće  tvari  i  smjese  te organski peroksidi:</w:t>
            </w:r>
          </w:p>
          <w:p w14:paraId="78AB23C3" w14:textId="77777777" w:rsidR="00FF302D" w:rsidRPr="009D4F65" w:rsidRDefault="00FF302D" w:rsidP="00CB238C">
            <w:pPr>
              <w:spacing w:line="0" w:lineRule="atLeast"/>
              <w:ind w:left="100" w:right="940"/>
              <w:jc w:val="both"/>
              <w:rPr>
                <w:rFonts w:ascii="Bookman Old Style" w:eastAsia="Calibri" w:hAnsi="Bookman Old Style" w:cs="Arial"/>
                <w:sz w:val="20"/>
                <w:szCs w:val="20"/>
              </w:rPr>
            </w:pPr>
            <w:r w:rsidRPr="009D4F65">
              <w:rPr>
                <w:rFonts w:ascii="Bookman Old Style" w:eastAsia="Calibri" w:hAnsi="Bookman Old Style" w:cs="Arial"/>
                <w:sz w:val="20"/>
                <w:szCs w:val="20"/>
              </w:rPr>
              <w:t xml:space="preserve">Samoreagirajuće  tvari  i  smjese  tipa  C,  D,  E  ili  F, ili  </w:t>
            </w:r>
          </w:p>
          <w:p w14:paraId="5887DC8F" w14:textId="77777777" w:rsidR="00FF302D" w:rsidRPr="009D4F65" w:rsidRDefault="00FF302D" w:rsidP="00CB238C">
            <w:pPr>
              <w:spacing w:line="0" w:lineRule="atLeast"/>
              <w:ind w:left="100" w:right="940"/>
              <w:jc w:val="both"/>
              <w:rPr>
                <w:rFonts w:ascii="Bookman Old Style" w:eastAsia="Calibri" w:hAnsi="Bookman Old Style" w:cs="Arial"/>
                <w:sz w:val="20"/>
                <w:szCs w:val="20"/>
              </w:rPr>
            </w:pPr>
            <w:r w:rsidRPr="009D4F65">
              <w:rPr>
                <w:rFonts w:ascii="Bookman Old Style" w:eastAsia="Calibri" w:hAnsi="Bookman Old Style" w:cs="Arial"/>
                <w:sz w:val="20"/>
                <w:szCs w:val="20"/>
              </w:rPr>
              <w:t>Organski  peroksidi  tipa  C,  D,  E  ili F</w:t>
            </w:r>
            <w:r w:rsidRPr="009D4F65">
              <w:rPr>
                <w:rFonts w:ascii="Bookman Old Style" w:eastAsia="Calibri" w:hAnsi="Bookman Old Style" w:cs="Arial"/>
                <w:sz w:val="20"/>
                <w:szCs w:val="20"/>
                <w:vertAlign w:val="superscript"/>
              </w:rPr>
              <w:t>18</w:t>
            </w:r>
          </w:p>
        </w:tc>
        <w:tc>
          <w:tcPr>
            <w:tcW w:w="2430" w:type="dxa"/>
            <w:shd w:val="clear" w:color="auto" w:fill="auto"/>
          </w:tcPr>
          <w:p w14:paraId="6F25495D" w14:textId="77777777" w:rsidR="00FF302D" w:rsidRPr="009D4F65" w:rsidRDefault="00FF302D" w:rsidP="00CB238C">
            <w:pPr>
              <w:spacing w:line="0" w:lineRule="atLeast"/>
              <w:ind w:right="32"/>
              <w:jc w:val="right"/>
              <w:rPr>
                <w:rFonts w:ascii="Bookman Old Style" w:eastAsia="Calibri" w:hAnsi="Bookman Old Style" w:cs="Arial"/>
                <w:sz w:val="20"/>
                <w:szCs w:val="20"/>
              </w:rPr>
            </w:pPr>
            <w:r w:rsidRPr="009D4F65">
              <w:rPr>
                <w:rFonts w:ascii="Bookman Old Style" w:eastAsia="Calibri" w:hAnsi="Bookman Old Style" w:cs="Arial"/>
                <w:sz w:val="20"/>
                <w:szCs w:val="20"/>
              </w:rPr>
              <w:t>200</w:t>
            </w:r>
          </w:p>
        </w:tc>
      </w:tr>
      <w:tr w:rsidR="00FF302D" w:rsidRPr="009D4F65" w14:paraId="0BC5248D" w14:textId="77777777" w:rsidTr="00CB238C">
        <w:trPr>
          <w:cantSplit/>
          <w:trHeight w:val="234"/>
        </w:trPr>
        <w:tc>
          <w:tcPr>
            <w:tcW w:w="648" w:type="dxa"/>
            <w:shd w:val="clear" w:color="auto" w:fill="auto"/>
          </w:tcPr>
          <w:p w14:paraId="36337923" w14:textId="77777777" w:rsidR="00FF302D" w:rsidRPr="009D4F65" w:rsidRDefault="00FF302D" w:rsidP="00CB238C">
            <w:pPr>
              <w:spacing w:line="0" w:lineRule="atLeast"/>
              <w:jc w:val="both"/>
              <w:rPr>
                <w:rFonts w:ascii="Bookman Old Style" w:eastAsia="Calibri" w:hAnsi="Bookman Old Style" w:cs="Arial"/>
                <w:sz w:val="20"/>
                <w:szCs w:val="20"/>
              </w:rPr>
            </w:pPr>
            <w:r w:rsidRPr="009D4F65">
              <w:rPr>
                <w:rFonts w:ascii="Bookman Old Style" w:eastAsia="Calibri" w:hAnsi="Bookman Old Style" w:cs="Arial"/>
                <w:sz w:val="20"/>
                <w:szCs w:val="20"/>
              </w:rPr>
              <w:t>15.</w:t>
            </w:r>
          </w:p>
        </w:tc>
        <w:tc>
          <w:tcPr>
            <w:tcW w:w="7200" w:type="dxa"/>
            <w:shd w:val="clear" w:color="auto" w:fill="auto"/>
          </w:tcPr>
          <w:p w14:paraId="6FBB08AE" w14:textId="77777777" w:rsidR="00FF302D" w:rsidRPr="009D4F65" w:rsidRDefault="00FF302D" w:rsidP="00CB238C">
            <w:pPr>
              <w:spacing w:line="0" w:lineRule="atLeast"/>
              <w:ind w:left="100" w:right="940"/>
              <w:jc w:val="both"/>
              <w:rPr>
                <w:rFonts w:ascii="Bookman Old Style" w:eastAsia="Calibri" w:hAnsi="Bookman Old Style" w:cs="Arial"/>
                <w:sz w:val="20"/>
                <w:szCs w:val="20"/>
              </w:rPr>
            </w:pPr>
            <w:r w:rsidRPr="009D4F65">
              <w:rPr>
                <w:rFonts w:ascii="Bookman Old Style" w:eastAsia="Calibri" w:hAnsi="Bookman Old Style" w:cs="Arial"/>
                <w:sz w:val="20"/>
                <w:szCs w:val="20"/>
              </w:rPr>
              <w:t>Piroforne tekućine I krutine 1. kategorije</w:t>
            </w:r>
          </w:p>
        </w:tc>
        <w:tc>
          <w:tcPr>
            <w:tcW w:w="2430" w:type="dxa"/>
            <w:shd w:val="clear" w:color="auto" w:fill="auto"/>
          </w:tcPr>
          <w:p w14:paraId="7548FAA9" w14:textId="77777777" w:rsidR="00FF302D" w:rsidRPr="009D4F65" w:rsidRDefault="00FF302D" w:rsidP="00CB238C">
            <w:pPr>
              <w:spacing w:line="0" w:lineRule="atLeast"/>
              <w:ind w:right="32"/>
              <w:jc w:val="right"/>
              <w:rPr>
                <w:rFonts w:ascii="Bookman Old Style" w:eastAsia="Calibri" w:hAnsi="Bookman Old Style" w:cs="Arial"/>
                <w:sz w:val="20"/>
                <w:szCs w:val="20"/>
              </w:rPr>
            </w:pPr>
            <w:r w:rsidRPr="009D4F65">
              <w:rPr>
                <w:rFonts w:ascii="Bookman Old Style" w:eastAsia="Calibri" w:hAnsi="Bookman Old Style" w:cs="Arial"/>
                <w:sz w:val="20"/>
                <w:szCs w:val="20"/>
              </w:rPr>
              <w:t>200</w:t>
            </w:r>
          </w:p>
        </w:tc>
      </w:tr>
      <w:tr w:rsidR="00FF302D" w:rsidRPr="009D4F65" w14:paraId="0C8918A6" w14:textId="77777777" w:rsidTr="00CB238C">
        <w:trPr>
          <w:cantSplit/>
          <w:trHeight w:val="300"/>
        </w:trPr>
        <w:tc>
          <w:tcPr>
            <w:tcW w:w="648" w:type="dxa"/>
            <w:shd w:val="clear" w:color="auto" w:fill="auto"/>
          </w:tcPr>
          <w:p w14:paraId="2517F224" w14:textId="77777777" w:rsidR="00FF302D" w:rsidRPr="009D4F65" w:rsidRDefault="00FF302D" w:rsidP="00CB238C">
            <w:pPr>
              <w:spacing w:line="0" w:lineRule="atLeast"/>
              <w:jc w:val="both"/>
              <w:rPr>
                <w:rFonts w:ascii="Bookman Old Style" w:eastAsia="Calibri" w:hAnsi="Bookman Old Style" w:cs="Arial"/>
                <w:sz w:val="20"/>
                <w:szCs w:val="20"/>
              </w:rPr>
            </w:pPr>
            <w:r w:rsidRPr="009D4F65">
              <w:rPr>
                <w:rFonts w:ascii="Bookman Old Style" w:eastAsia="Calibri" w:hAnsi="Bookman Old Style" w:cs="Arial"/>
                <w:sz w:val="20"/>
                <w:szCs w:val="20"/>
              </w:rPr>
              <w:t>16.</w:t>
            </w:r>
          </w:p>
        </w:tc>
        <w:tc>
          <w:tcPr>
            <w:tcW w:w="7200" w:type="dxa"/>
            <w:shd w:val="clear" w:color="auto" w:fill="auto"/>
          </w:tcPr>
          <w:p w14:paraId="22B11C68" w14:textId="77777777" w:rsidR="00FF302D" w:rsidRPr="009D4F65" w:rsidRDefault="00FF302D" w:rsidP="00CB238C">
            <w:pPr>
              <w:spacing w:line="0" w:lineRule="atLeast"/>
              <w:ind w:left="100" w:right="940"/>
              <w:jc w:val="both"/>
              <w:rPr>
                <w:rFonts w:ascii="Bookman Old Style" w:eastAsia="Calibri" w:hAnsi="Bookman Old Style" w:cs="Arial"/>
                <w:sz w:val="20"/>
                <w:szCs w:val="20"/>
              </w:rPr>
            </w:pPr>
            <w:r w:rsidRPr="009D4F65">
              <w:rPr>
                <w:rFonts w:ascii="Bookman Old Style" w:eastAsia="Calibri" w:hAnsi="Bookman Old Style" w:cs="Arial"/>
                <w:sz w:val="20"/>
                <w:szCs w:val="20"/>
              </w:rPr>
              <w:t>Oksidirajuće tekućine I krutine kategorije 1., 2 ili 3</w:t>
            </w:r>
          </w:p>
        </w:tc>
        <w:tc>
          <w:tcPr>
            <w:tcW w:w="2430" w:type="dxa"/>
            <w:shd w:val="clear" w:color="auto" w:fill="auto"/>
          </w:tcPr>
          <w:p w14:paraId="7F9B86A3" w14:textId="77777777" w:rsidR="00FF302D" w:rsidRPr="009D4F65" w:rsidRDefault="00FF302D" w:rsidP="00CB238C">
            <w:pPr>
              <w:spacing w:line="0" w:lineRule="atLeast"/>
              <w:ind w:right="32"/>
              <w:jc w:val="right"/>
              <w:rPr>
                <w:rFonts w:ascii="Bookman Old Style" w:eastAsia="Calibri" w:hAnsi="Bookman Old Style" w:cs="Arial"/>
                <w:sz w:val="20"/>
                <w:szCs w:val="20"/>
              </w:rPr>
            </w:pPr>
            <w:r w:rsidRPr="009D4F65">
              <w:rPr>
                <w:rFonts w:ascii="Bookman Old Style" w:eastAsia="Calibri" w:hAnsi="Bookman Old Style" w:cs="Arial"/>
                <w:sz w:val="20"/>
                <w:szCs w:val="20"/>
              </w:rPr>
              <w:t>200</w:t>
            </w:r>
          </w:p>
        </w:tc>
      </w:tr>
      <w:tr w:rsidR="00FF302D" w:rsidRPr="009D4F65" w14:paraId="428554CE" w14:textId="77777777" w:rsidTr="00CB238C">
        <w:trPr>
          <w:cantSplit/>
          <w:trHeight w:val="347"/>
        </w:trPr>
        <w:tc>
          <w:tcPr>
            <w:tcW w:w="648" w:type="dxa"/>
            <w:shd w:val="clear" w:color="auto" w:fill="auto"/>
          </w:tcPr>
          <w:p w14:paraId="02834E7B" w14:textId="77777777" w:rsidR="00FF302D" w:rsidRPr="009D4F65" w:rsidRDefault="00FF302D" w:rsidP="00CB238C">
            <w:pPr>
              <w:spacing w:line="0" w:lineRule="atLeast"/>
              <w:jc w:val="both"/>
              <w:rPr>
                <w:rFonts w:ascii="Bookman Old Style" w:eastAsia="Calibri" w:hAnsi="Bookman Old Style" w:cs="Arial"/>
                <w:sz w:val="20"/>
                <w:szCs w:val="20"/>
              </w:rPr>
            </w:pPr>
            <w:r w:rsidRPr="009D4F65">
              <w:rPr>
                <w:rFonts w:ascii="Bookman Old Style" w:eastAsia="Calibri" w:hAnsi="Bookman Old Style" w:cs="Arial"/>
                <w:sz w:val="20"/>
                <w:szCs w:val="20"/>
              </w:rPr>
              <w:t>17.</w:t>
            </w:r>
          </w:p>
        </w:tc>
        <w:tc>
          <w:tcPr>
            <w:tcW w:w="7200" w:type="dxa"/>
            <w:shd w:val="clear" w:color="auto" w:fill="auto"/>
          </w:tcPr>
          <w:p w14:paraId="026684AD" w14:textId="77777777" w:rsidR="00FF302D" w:rsidRPr="009D4F65" w:rsidRDefault="00FF302D" w:rsidP="00CB238C">
            <w:pPr>
              <w:spacing w:line="0" w:lineRule="atLeast"/>
              <w:ind w:left="100" w:right="940"/>
              <w:jc w:val="both"/>
              <w:rPr>
                <w:rFonts w:ascii="Bookman Old Style" w:eastAsia="Calibri" w:hAnsi="Bookman Old Style" w:cs="Arial"/>
                <w:sz w:val="20"/>
                <w:szCs w:val="20"/>
                <w:vertAlign w:val="superscript"/>
              </w:rPr>
            </w:pPr>
            <w:r w:rsidRPr="009D4F65">
              <w:rPr>
                <w:rFonts w:ascii="Bookman Old Style" w:eastAsia="Calibri" w:hAnsi="Bookman Old Style" w:cs="Arial"/>
                <w:sz w:val="20"/>
                <w:szCs w:val="20"/>
              </w:rPr>
              <w:t xml:space="preserve">Opasno za  vodeni  okoliš  u  1.  kategoriji  akutne  toksičnosti  ili  1.  kategoriji  kronične  toksičnosti </w:t>
            </w:r>
            <w:r w:rsidRPr="009D4F65">
              <w:rPr>
                <w:rFonts w:ascii="Bookman Old Style" w:eastAsia="Calibri" w:hAnsi="Bookman Old Style" w:cs="Arial"/>
                <w:sz w:val="20"/>
                <w:szCs w:val="20"/>
                <w:vertAlign w:val="superscript"/>
              </w:rPr>
              <w:t>19</w:t>
            </w:r>
          </w:p>
        </w:tc>
        <w:tc>
          <w:tcPr>
            <w:tcW w:w="2430" w:type="dxa"/>
            <w:shd w:val="clear" w:color="auto" w:fill="auto"/>
          </w:tcPr>
          <w:p w14:paraId="31FC98F9" w14:textId="77777777" w:rsidR="00FF302D" w:rsidRPr="009D4F65" w:rsidRDefault="00FF302D" w:rsidP="00CB238C">
            <w:pPr>
              <w:spacing w:line="0" w:lineRule="atLeast"/>
              <w:ind w:right="32"/>
              <w:jc w:val="right"/>
              <w:rPr>
                <w:rFonts w:ascii="Bookman Old Style" w:eastAsia="Calibri" w:hAnsi="Bookman Old Style" w:cs="Arial"/>
                <w:sz w:val="20"/>
                <w:szCs w:val="20"/>
              </w:rPr>
            </w:pPr>
            <w:r w:rsidRPr="009D4F65">
              <w:rPr>
                <w:rFonts w:ascii="Bookman Old Style" w:eastAsia="Calibri" w:hAnsi="Bookman Old Style" w:cs="Arial"/>
                <w:sz w:val="20"/>
                <w:szCs w:val="20"/>
              </w:rPr>
              <w:t>200</w:t>
            </w:r>
          </w:p>
        </w:tc>
      </w:tr>
      <w:tr w:rsidR="00FF302D" w:rsidRPr="009D4F65" w14:paraId="172657D4" w14:textId="77777777" w:rsidTr="00CB238C">
        <w:trPr>
          <w:cantSplit/>
          <w:trHeight w:val="319"/>
        </w:trPr>
        <w:tc>
          <w:tcPr>
            <w:tcW w:w="648" w:type="dxa"/>
            <w:shd w:val="clear" w:color="auto" w:fill="auto"/>
          </w:tcPr>
          <w:p w14:paraId="1013388F" w14:textId="77777777" w:rsidR="00FF302D" w:rsidRPr="009D4F65" w:rsidRDefault="00FF302D" w:rsidP="00CB238C">
            <w:pPr>
              <w:spacing w:line="0" w:lineRule="atLeast"/>
              <w:jc w:val="both"/>
              <w:rPr>
                <w:rFonts w:ascii="Bookman Old Style" w:eastAsia="Calibri" w:hAnsi="Bookman Old Style" w:cs="Arial"/>
                <w:sz w:val="20"/>
                <w:szCs w:val="20"/>
              </w:rPr>
            </w:pPr>
            <w:r w:rsidRPr="009D4F65">
              <w:rPr>
                <w:rFonts w:ascii="Bookman Old Style" w:eastAsia="Calibri" w:hAnsi="Bookman Old Style" w:cs="Arial"/>
                <w:sz w:val="20"/>
                <w:szCs w:val="20"/>
              </w:rPr>
              <w:t>18.</w:t>
            </w:r>
          </w:p>
        </w:tc>
        <w:tc>
          <w:tcPr>
            <w:tcW w:w="7200" w:type="dxa"/>
            <w:shd w:val="clear" w:color="auto" w:fill="auto"/>
          </w:tcPr>
          <w:p w14:paraId="4C6D71A2" w14:textId="77777777" w:rsidR="00FF302D" w:rsidRPr="009D4F65" w:rsidRDefault="00FF302D" w:rsidP="00CB238C">
            <w:pPr>
              <w:spacing w:line="0" w:lineRule="atLeast"/>
              <w:ind w:left="100" w:right="940"/>
              <w:jc w:val="both"/>
              <w:rPr>
                <w:rFonts w:ascii="Bookman Old Style" w:eastAsia="Calibri" w:hAnsi="Bookman Old Style" w:cs="Arial"/>
                <w:sz w:val="20"/>
                <w:szCs w:val="20"/>
                <w:vertAlign w:val="superscript"/>
              </w:rPr>
            </w:pPr>
            <w:r w:rsidRPr="009D4F65">
              <w:rPr>
                <w:rFonts w:ascii="Bookman Old Style" w:eastAsia="Calibri" w:hAnsi="Bookman Old Style" w:cs="Arial"/>
                <w:sz w:val="20"/>
                <w:szCs w:val="20"/>
              </w:rPr>
              <w:t xml:space="preserve">Opasno za vodeni okoliš u 2. kategoriji kronične toksičnosti </w:t>
            </w:r>
            <w:r w:rsidRPr="009D4F65">
              <w:rPr>
                <w:rFonts w:ascii="Bookman Old Style" w:eastAsia="Calibri" w:hAnsi="Bookman Old Style" w:cs="Arial"/>
                <w:sz w:val="20"/>
                <w:szCs w:val="20"/>
                <w:vertAlign w:val="superscript"/>
              </w:rPr>
              <w:t>20</w:t>
            </w:r>
          </w:p>
        </w:tc>
        <w:tc>
          <w:tcPr>
            <w:tcW w:w="2430" w:type="dxa"/>
            <w:shd w:val="clear" w:color="auto" w:fill="auto"/>
          </w:tcPr>
          <w:p w14:paraId="1DAD29B9" w14:textId="77777777" w:rsidR="00FF302D" w:rsidRPr="009D4F65" w:rsidRDefault="00FF302D" w:rsidP="00CB238C">
            <w:pPr>
              <w:spacing w:line="0" w:lineRule="atLeast"/>
              <w:ind w:right="32"/>
              <w:jc w:val="right"/>
              <w:rPr>
                <w:rFonts w:ascii="Bookman Old Style" w:eastAsia="Calibri" w:hAnsi="Bookman Old Style" w:cs="Arial"/>
                <w:sz w:val="20"/>
                <w:szCs w:val="20"/>
              </w:rPr>
            </w:pPr>
            <w:r w:rsidRPr="009D4F65">
              <w:rPr>
                <w:rFonts w:ascii="Bookman Old Style" w:eastAsia="Calibri" w:hAnsi="Bookman Old Style" w:cs="Arial"/>
                <w:sz w:val="20"/>
                <w:szCs w:val="20"/>
              </w:rPr>
              <w:t>500</w:t>
            </w:r>
          </w:p>
        </w:tc>
      </w:tr>
      <w:tr w:rsidR="00FF302D" w:rsidRPr="009D4F65" w14:paraId="065F63FB" w14:textId="77777777" w:rsidTr="00CB238C">
        <w:trPr>
          <w:cantSplit/>
          <w:trHeight w:val="218"/>
        </w:trPr>
        <w:tc>
          <w:tcPr>
            <w:tcW w:w="648" w:type="dxa"/>
            <w:shd w:val="clear" w:color="auto" w:fill="auto"/>
          </w:tcPr>
          <w:p w14:paraId="35042DA4" w14:textId="77777777" w:rsidR="00FF302D" w:rsidRPr="009D4F65" w:rsidRDefault="00FF302D" w:rsidP="00CB238C">
            <w:pPr>
              <w:spacing w:line="0" w:lineRule="atLeast"/>
              <w:jc w:val="both"/>
              <w:rPr>
                <w:rFonts w:ascii="Bookman Old Style" w:eastAsia="Calibri" w:hAnsi="Bookman Old Style" w:cs="Arial"/>
                <w:sz w:val="20"/>
                <w:szCs w:val="20"/>
              </w:rPr>
            </w:pPr>
            <w:r w:rsidRPr="009D4F65">
              <w:rPr>
                <w:rFonts w:ascii="Bookman Old Style" w:eastAsia="Calibri" w:hAnsi="Bookman Old Style" w:cs="Arial"/>
                <w:sz w:val="20"/>
                <w:szCs w:val="20"/>
              </w:rPr>
              <w:t>19.</w:t>
            </w:r>
          </w:p>
        </w:tc>
        <w:tc>
          <w:tcPr>
            <w:tcW w:w="7200" w:type="dxa"/>
            <w:shd w:val="clear" w:color="auto" w:fill="auto"/>
          </w:tcPr>
          <w:p w14:paraId="7C57CD4F" w14:textId="77777777" w:rsidR="00FF302D" w:rsidRPr="009D4F65" w:rsidRDefault="00FF302D" w:rsidP="00CB238C">
            <w:pPr>
              <w:spacing w:line="0" w:lineRule="atLeast"/>
              <w:ind w:left="100" w:right="940"/>
              <w:jc w:val="both"/>
              <w:rPr>
                <w:rFonts w:ascii="Bookman Old Style" w:eastAsia="Calibri" w:hAnsi="Bookman Old Style" w:cs="Arial"/>
                <w:sz w:val="20"/>
                <w:szCs w:val="20"/>
              </w:rPr>
            </w:pPr>
            <w:r w:rsidRPr="009D4F65">
              <w:rPr>
                <w:rFonts w:ascii="Bookman Old Style" w:eastAsia="Calibri" w:hAnsi="Bookman Old Style" w:cs="Arial"/>
                <w:sz w:val="20"/>
                <w:szCs w:val="20"/>
              </w:rPr>
              <w:t>Tvari   ili   smjese   koje   u   dodiru   s   vodom burno reagiraju, poput acetil-klorida, titanijevog tetraklorida</w:t>
            </w:r>
          </w:p>
        </w:tc>
        <w:tc>
          <w:tcPr>
            <w:tcW w:w="2430" w:type="dxa"/>
            <w:shd w:val="clear" w:color="auto" w:fill="auto"/>
          </w:tcPr>
          <w:p w14:paraId="4F6C3CA5" w14:textId="77777777" w:rsidR="00FF302D" w:rsidRPr="009D4F65" w:rsidRDefault="00FF302D" w:rsidP="00CB238C">
            <w:pPr>
              <w:spacing w:line="0" w:lineRule="atLeast"/>
              <w:ind w:right="32"/>
              <w:jc w:val="right"/>
              <w:rPr>
                <w:rFonts w:ascii="Bookman Old Style" w:eastAsia="Calibri" w:hAnsi="Bookman Old Style" w:cs="Arial"/>
                <w:sz w:val="20"/>
                <w:szCs w:val="20"/>
              </w:rPr>
            </w:pPr>
            <w:r w:rsidRPr="009D4F65">
              <w:rPr>
                <w:rFonts w:ascii="Bookman Old Style" w:eastAsia="Calibri" w:hAnsi="Bookman Old Style" w:cs="Arial"/>
                <w:sz w:val="20"/>
                <w:szCs w:val="20"/>
              </w:rPr>
              <w:t>500</w:t>
            </w:r>
          </w:p>
        </w:tc>
      </w:tr>
      <w:tr w:rsidR="00FF302D" w:rsidRPr="009D4F65" w14:paraId="43EA15A5" w14:textId="77777777" w:rsidTr="00CB238C">
        <w:trPr>
          <w:cantSplit/>
          <w:trHeight w:val="368"/>
        </w:trPr>
        <w:tc>
          <w:tcPr>
            <w:tcW w:w="648" w:type="dxa"/>
            <w:shd w:val="clear" w:color="auto" w:fill="auto"/>
          </w:tcPr>
          <w:p w14:paraId="148B4617" w14:textId="77777777" w:rsidR="00FF302D" w:rsidRPr="009D4F65" w:rsidRDefault="00FF302D" w:rsidP="00CB238C">
            <w:pPr>
              <w:spacing w:line="0" w:lineRule="atLeast"/>
              <w:jc w:val="both"/>
              <w:rPr>
                <w:rFonts w:ascii="Bookman Old Style" w:eastAsia="Calibri" w:hAnsi="Bookman Old Style" w:cs="Arial"/>
                <w:sz w:val="20"/>
                <w:szCs w:val="20"/>
              </w:rPr>
            </w:pPr>
            <w:r w:rsidRPr="009D4F65">
              <w:rPr>
                <w:rFonts w:ascii="Bookman Old Style" w:eastAsia="Calibri" w:hAnsi="Bookman Old Style" w:cs="Arial"/>
                <w:sz w:val="20"/>
                <w:szCs w:val="20"/>
              </w:rPr>
              <w:t>20.</w:t>
            </w:r>
          </w:p>
        </w:tc>
        <w:tc>
          <w:tcPr>
            <w:tcW w:w="7200" w:type="dxa"/>
            <w:shd w:val="clear" w:color="auto" w:fill="auto"/>
          </w:tcPr>
          <w:p w14:paraId="3E0C92C8" w14:textId="77777777" w:rsidR="00FF302D" w:rsidRPr="009D4F65" w:rsidRDefault="00FF302D" w:rsidP="00CB238C">
            <w:pPr>
              <w:spacing w:line="0" w:lineRule="atLeast"/>
              <w:ind w:left="100" w:right="940"/>
              <w:jc w:val="both"/>
              <w:rPr>
                <w:rFonts w:ascii="Bookman Old Style" w:eastAsia="Calibri" w:hAnsi="Bookman Old Style" w:cs="Arial"/>
                <w:sz w:val="20"/>
                <w:szCs w:val="20"/>
                <w:vertAlign w:val="superscript"/>
              </w:rPr>
            </w:pPr>
            <w:r w:rsidRPr="009D4F65">
              <w:rPr>
                <w:rFonts w:ascii="Bookman Old Style" w:eastAsia="Calibri" w:hAnsi="Bookman Old Style" w:cs="Arial"/>
                <w:sz w:val="20"/>
                <w:szCs w:val="20"/>
              </w:rPr>
              <w:t xml:space="preserve">Tvari   ili   smjese   koje   u   kontaktu   s   vodom   otpuštaju   zapaljive   plinove,   1.   kategorija </w:t>
            </w:r>
            <w:r w:rsidRPr="009D4F65">
              <w:rPr>
                <w:rFonts w:ascii="Bookman Old Style" w:eastAsia="Calibri" w:hAnsi="Bookman Old Style" w:cs="Arial"/>
                <w:sz w:val="20"/>
                <w:szCs w:val="20"/>
                <w:vertAlign w:val="superscript"/>
              </w:rPr>
              <w:t>21</w:t>
            </w:r>
          </w:p>
        </w:tc>
        <w:tc>
          <w:tcPr>
            <w:tcW w:w="2430" w:type="dxa"/>
            <w:shd w:val="clear" w:color="auto" w:fill="auto"/>
          </w:tcPr>
          <w:p w14:paraId="0367E5DE" w14:textId="77777777" w:rsidR="00FF302D" w:rsidRPr="009D4F65" w:rsidRDefault="00FF302D" w:rsidP="00CB238C">
            <w:pPr>
              <w:spacing w:line="0" w:lineRule="atLeast"/>
              <w:ind w:right="32"/>
              <w:jc w:val="right"/>
              <w:rPr>
                <w:rFonts w:ascii="Bookman Old Style" w:eastAsia="Calibri" w:hAnsi="Bookman Old Style" w:cs="Arial"/>
                <w:sz w:val="20"/>
                <w:szCs w:val="20"/>
              </w:rPr>
            </w:pPr>
            <w:r w:rsidRPr="009D4F65">
              <w:rPr>
                <w:rFonts w:ascii="Bookman Old Style" w:eastAsia="Calibri" w:hAnsi="Bookman Old Style" w:cs="Arial"/>
                <w:sz w:val="20"/>
                <w:szCs w:val="20"/>
              </w:rPr>
              <w:t>500</w:t>
            </w:r>
          </w:p>
        </w:tc>
      </w:tr>
      <w:tr w:rsidR="00FF302D" w:rsidRPr="009D4F65" w14:paraId="41B105E2" w14:textId="77777777" w:rsidTr="00CB238C">
        <w:trPr>
          <w:cantSplit/>
          <w:trHeight w:val="218"/>
        </w:trPr>
        <w:tc>
          <w:tcPr>
            <w:tcW w:w="648" w:type="dxa"/>
            <w:shd w:val="clear" w:color="auto" w:fill="auto"/>
          </w:tcPr>
          <w:p w14:paraId="064D23ED" w14:textId="77777777" w:rsidR="00FF302D" w:rsidRPr="009D4F65" w:rsidRDefault="00FF302D" w:rsidP="00CB238C">
            <w:pPr>
              <w:spacing w:line="0" w:lineRule="atLeast"/>
              <w:jc w:val="both"/>
              <w:rPr>
                <w:rFonts w:ascii="Bookman Old Style" w:eastAsia="Calibri" w:hAnsi="Bookman Old Style" w:cs="Arial"/>
                <w:sz w:val="20"/>
                <w:szCs w:val="20"/>
              </w:rPr>
            </w:pPr>
            <w:r w:rsidRPr="009D4F65">
              <w:rPr>
                <w:rFonts w:ascii="Bookman Old Style" w:eastAsia="Calibri" w:hAnsi="Bookman Old Style" w:cs="Arial"/>
                <w:sz w:val="20"/>
                <w:szCs w:val="20"/>
              </w:rPr>
              <w:t>21.</w:t>
            </w:r>
          </w:p>
        </w:tc>
        <w:tc>
          <w:tcPr>
            <w:tcW w:w="7200" w:type="dxa"/>
            <w:shd w:val="clear" w:color="auto" w:fill="auto"/>
          </w:tcPr>
          <w:p w14:paraId="5867EB6D" w14:textId="77777777" w:rsidR="00FF302D" w:rsidRPr="009D4F65" w:rsidRDefault="00FF302D" w:rsidP="00CB238C">
            <w:pPr>
              <w:spacing w:line="0" w:lineRule="atLeast"/>
              <w:ind w:left="100" w:right="940"/>
              <w:jc w:val="both"/>
              <w:rPr>
                <w:rFonts w:ascii="Bookman Old Style" w:eastAsia="Calibri" w:hAnsi="Bookman Old Style" w:cs="Arial"/>
                <w:sz w:val="20"/>
                <w:szCs w:val="20"/>
              </w:rPr>
            </w:pPr>
            <w:r w:rsidRPr="009D4F65">
              <w:rPr>
                <w:rFonts w:ascii="Bookman Old Style" w:eastAsia="Calibri" w:hAnsi="Bookman Old Style" w:cs="Arial"/>
                <w:sz w:val="20"/>
                <w:szCs w:val="20"/>
              </w:rPr>
              <w:t>Tvari   ili   smjese   koje   u   kontaktu   s   vodom   otpuštaju   toksični plin (tvari ili smjese koje u</w:t>
            </w:r>
            <w:r>
              <w:rPr>
                <w:rFonts w:ascii="Bookman Old Style" w:eastAsia="Calibri" w:hAnsi="Bookman Old Style" w:cs="Arial"/>
                <w:sz w:val="20"/>
                <w:szCs w:val="20"/>
              </w:rPr>
              <w:t xml:space="preserve"> kontaktu s vodom ili vlažnim z</w:t>
            </w:r>
            <w:r w:rsidRPr="009D4F65">
              <w:rPr>
                <w:rFonts w:ascii="Bookman Old Style" w:eastAsia="Calibri" w:hAnsi="Bookman Old Style" w:cs="Arial"/>
                <w:sz w:val="20"/>
                <w:szCs w:val="20"/>
              </w:rPr>
              <w:t>rakom razvijaju plinove klasificirane za akutnu toksičnost u kategoriji 1., 2. ili 3., poput aluminijevog fosfida ili fosforovog pentasulfida)</w:t>
            </w:r>
          </w:p>
        </w:tc>
        <w:tc>
          <w:tcPr>
            <w:tcW w:w="2430" w:type="dxa"/>
            <w:shd w:val="clear" w:color="auto" w:fill="auto"/>
          </w:tcPr>
          <w:p w14:paraId="25BF9482" w14:textId="77777777" w:rsidR="00FF302D" w:rsidRPr="009D4F65" w:rsidRDefault="00FF302D" w:rsidP="00CB238C">
            <w:pPr>
              <w:spacing w:line="0" w:lineRule="atLeast"/>
              <w:ind w:right="32"/>
              <w:jc w:val="right"/>
              <w:rPr>
                <w:rFonts w:ascii="Bookman Old Style" w:eastAsia="Calibri" w:hAnsi="Bookman Old Style" w:cs="Arial"/>
                <w:sz w:val="20"/>
                <w:szCs w:val="20"/>
              </w:rPr>
            </w:pPr>
            <w:r w:rsidRPr="009D4F65">
              <w:rPr>
                <w:rFonts w:ascii="Bookman Old Style" w:eastAsia="Calibri" w:hAnsi="Bookman Old Style" w:cs="Arial"/>
                <w:sz w:val="20"/>
                <w:szCs w:val="20"/>
              </w:rPr>
              <w:t>200</w:t>
            </w:r>
          </w:p>
        </w:tc>
      </w:tr>
    </w:tbl>
    <w:p w14:paraId="3F3B93F5" w14:textId="77777777" w:rsidR="00FF302D" w:rsidRPr="009D4F65" w:rsidRDefault="00FF302D" w:rsidP="00FF302D">
      <w:pPr>
        <w:jc w:val="both"/>
        <w:rPr>
          <w:rFonts w:ascii="Bookman Old Style" w:hAnsi="Bookman Old Style" w:cs="Arial"/>
          <w:sz w:val="20"/>
          <w:szCs w:val="20"/>
        </w:rPr>
      </w:pPr>
    </w:p>
    <w:p w14:paraId="6BA7E436" w14:textId="77777777" w:rsidR="00FF302D" w:rsidRPr="009D4F65" w:rsidRDefault="00FF302D" w:rsidP="00FF302D">
      <w:pPr>
        <w:jc w:val="both"/>
        <w:rPr>
          <w:rFonts w:ascii="Bookman Old Style" w:hAnsi="Bookman Old Style" w:cs="Arial"/>
        </w:rPr>
      </w:pPr>
    </w:p>
    <w:p w14:paraId="22EACD07" w14:textId="77777777" w:rsidR="00FF302D" w:rsidRPr="009D4F65" w:rsidRDefault="00FF302D" w:rsidP="00FF302D">
      <w:pPr>
        <w:jc w:val="both"/>
        <w:rPr>
          <w:rFonts w:ascii="Bookman Old Style" w:hAnsi="Bookman Old Style" w:cs="Arial"/>
        </w:rPr>
        <w:sectPr w:rsidR="00FF302D" w:rsidRPr="009D4F65">
          <w:pgSz w:w="11900" w:h="16840"/>
          <w:pgMar w:top="1113" w:right="1124" w:bottom="1154" w:left="1140" w:header="0" w:footer="0" w:gutter="0"/>
          <w:cols w:space="0" w:equalWidth="0">
            <w:col w:w="9640"/>
          </w:cols>
          <w:docGrid w:linePitch="360"/>
        </w:sectPr>
      </w:pPr>
    </w:p>
    <w:p w14:paraId="24C83E1E" w14:textId="77777777" w:rsidR="00FF302D" w:rsidRPr="009D4F65" w:rsidRDefault="00FF302D" w:rsidP="00FF302D">
      <w:pPr>
        <w:spacing w:line="0" w:lineRule="atLeast"/>
        <w:jc w:val="both"/>
        <w:rPr>
          <w:rFonts w:ascii="Bookman Old Style" w:hAnsi="Bookman Old Style" w:cs="Arial"/>
          <w:b/>
          <w:bCs/>
        </w:rPr>
      </w:pPr>
      <w:bookmarkStart w:id="2" w:name="page18"/>
      <w:bookmarkStart w:id="3" w:name="page19"/>
      <w:bookmarkEnd w:id="2"/>
      <w:bookmarkEnd w:id="3"/>
      <w:r w:rsidRPr="009D4F65">
        <w:rPr>
          <w:rFonts w:ascii="Bookman Old Style" w:hAnsi="Bookman Old Style" w:cs="Arial"/>
          <w:b/>
          <w:bCs/>
        </w:rPr>
        <w:t>Dio II.</w:t>
      </w:r>
    </w:p>
    <w:p w14:paraId="3103BDB2" w14:textId="77777777" w:rsidR="00FF302D" w:rsidRPr="009D4F65" w:rsidRDefault="00FF302D" w:rsidP="00FF302D">
      <w:pPr>
        <w:spacing w:line="0" w:lineRule="atLeast"/>
        <w:jc w:val="both"/>
        <w:rPr>
          <w:rFonts w:ascii="Bookman Old Style" w:hAnsi="Bookman Old Style" w:cs="Arial"/>
          <w:b/>
        </w:rPr>
      </w:pPr>
      <w:r w:rsidRPr="009D4F65">
        <w:rPr>
          <w:rFonts w:ascii="Bookman Old Style" w:hAnsi="Bookman Old Style" w:cs="Arial"/>
          <w:b/>
        </w:rPr>
        <w:t>Imenovane tvari</w:t>
      </w:r>
    </w:p>
    <w:tbl>
      <w:tblPr>
        <w:tblW w:w="949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98"/>
        <w:gridCol w:w="5940"/>
        <w:gridCol w:w="2457"/>
      </w:tblGrid>
      <w:tr w:rsidR="00FF302D" w:rsidRPr="009D4F65" w14:paraId="149513E0" w14:textId="77777777" w:rsidTr="00CB238C">
        <w:trPr>
          <w:tblHeader/>
        </w:trPr>
        <w:tc>
          <w:tcPr>
            <w:tcW w:w="7038" w:type="dxa"/>
            <w:gridSpan w:val="2"/>
            <w:shd w:val="clear" w:color="auto" w:fill="auto"/>
          </w:tcPr>
          <w:p w14:paraId="7791235D" w14:textId="77777777" w:rsidR="00FF302D" w:rsidRPr="009D4F65" w:rsidRDefault="00FF302D" w:rsidP="00CB238C">
            <w:pPr>
              <w:rPr>
                <w:rFonts w:ascii="Bookman Old Style" w:eastAsia="Calibri" w:hAnsi="Bookman Old Style" w:cs="Arial"/>
                <w:sz w:val="20"/>
                <w:szCs w:val="20"/>
              </w:rPr>
            </w:pPr>
            <w:r w:rsidRPr="009D4F65">
              <w:rPr>
                <w:rFonts w:ascii="Bookman Old Style" w:eastAsia="Calibri" w:hAnsi="Bookman Old Style" w:cs="Arial"/>
                <w:i/>
                <w:sz w:val="20"/>
                <w:szCs w:val="20"/>
              </w:rPr>
              <w:t>Tvar</w:t>
            </w:r>
          </w:p>
        </w:tc>
        <w:tc>
          <w:tcPr>
            <w:tcW w:w="2457" w:type="dxa"/>
            <w:shd w:val="clear" w:color="auto" w:fill="auto"/>
            <w:vAlign w:val="bottom"/>
          </w:tcPr>
          <w:p w14:paraId="16068E7D" w14:textId="77777777" w:rsidR="00FF302D" w:rsidRPr="009D4F65" w:rsidRDefault="00FF302D" w:rsidP="00CB238C">
            <w:pPr>
              <w:spacing w:line="0" w:lineRule="atLeast"/>
              <w:ind w:left="211" w:right="140"/>
              <w:jc w:val="right"/>
              <w:rPr>
                <w:rFonts w:ascii="Bookman Old Style" w:eastAsia="Calibri" w:hAnsi="Bookman Old Style" w:cs="Arial"/>
                <w:sz w:val="20"/>
                <w:szCs w:val="20"/>
              </w:rPr>
            </w:pPr>
            <w:r w:rsidRPr="009D4F65">
              <w:rPr>
                <w:rFonts w:ascii="Bookman Old Style" w:eastAsia="Calibri" w:hAnsi="Bookman Old Style" w:cs="Arial"/>
                <w:i/>
                <w:sz w:val="20"/>
                <w:szCs w:val="20"/>
              </w:rPr>
              <w:t xml:space="preserve">Propisana količina (u metričkim tonama) za primjenu </w:t>
            </w:r>
          </w:p>
        </w:tc>
      </w:tr>
      <w:tr w:rsidR="00FF302D" w:rsidRPr="009D4F65" w14:paraId="667CE2D2" w14:textId="77777777" w:rsidTr="00CB238C">
        <w:tc>
          <w:tcPr>
            <w:tcW w:w="1098" w:type="dxa"/>
            <w:shd w:val="clear" w:color="auto" w:fill="auto"/>
          </w:tcPr>
          <w:p w14:paraId="36283046" w14:textId="77777777" w:rsidR="00FF302D" w:rsidRPr="009D4F65" w:rsidRDefault="00FF302D" w:rsidP="00CB238C">
            <w:pPr>
              <w:rPr>
                <w:rFonts w:ascii="Calibri" w:eastAsia="Calibri" w:hAnsi="Calibri" w:cs="Arial"/>
                <w:sz w:val="20"/>
                <w:szCs w:val="20"/>
              </w:rPr>
            </w:pPr>
            <w:r w:rsidRPr="009D4F65">
              <w:rPr>
                <w:rFonts w:ascii="Bookman Old Style" w:eastAsia="Calibri" w:hAnsi="Bookman Old Style" w:cs="Arial"/>
                <w:sz w:val="20"/>
                <w:szCs w:val="20"/>
              </w:rPr>
              <w:t>1a.</w:t>
            </w:r>
          </w:p>
        </w:tc>
        <w:tc>
          <w:tcPr>
            <w:tcW w:w="5940" w:type="dxa"/>
            <w:shd w:val="clear" w:color="auto" w:fill="auto"/>
            <w:vAlign w:val="bottom"/>
          </w:tcPr>
          <w:p w14:paraId="3ED0B43D" w14:textId="77777777" w:rsidR="00FF302D" w:rsidRPr="009D4F65" w:rsidRDefault="00FF302D" w:rsidP="00CB238C">
            <w:pPr>
              <w:rPr>
                <w:rFonts w:ascii="Calibri" w:eastAsia="Calibri" w:hAnsi="Calibri" w:cs="Arial"/>
                <w:sz w:val="20"/>
                <w:szCs w:val="20"/>
              </w:rPr>
            </w:pPr>
            <w:r w:rsidRPr="009D4F65">
              <w:rPr>
                <w:rFonts w:ascii="Bookman Old Style" w:eastAsia="Calibri" w:hAnsi="Bookman Old Style" w:cs="Arial"/>
                <w:sz w:val="20"/>
                <w:szCs w:val="20"/>
              </w:rPr>
              <w:t>Amonijev nitrat</w:t>
            </w:r>
            <w:r w:rsidRPr="009D4F65">
              <w:rPr>
                <w:rFonts w:ascii="Bookman Old Style" w:eastAsia="Calibri" w:hAnsi="Bookman Old Style" w:cs="Arial"/>
                <w:sz w:val="20"/>
                <w:szCs w:val="20"/>
                <w:vertAlign w:val="superscript"/>
              </w:rPr>
              <w:t>22</w:t>
            </w:r>
          </w:p>
        </w:tc>
        <w:tc>
          <w:tcPr>
            <w:tcW w:w="2457" w:type="dxa"/>
            <w:shd w:val="clear" w:color="auto" w:fill="auto"/>
            <w:vAlign w:val="bottom"/>
          </w:tcPr>
          <w:p w14:paraId="679F5496" w14:textId="77777777" w:rsidR="00FF302D" w:rsidRPr="009D4F65" w:rsidRDefault="00FF302D" w:rsidP="00CB238C">
            <w:pPr>
              <w:ind w:left="211"/>
              <w:jc w:val="right"/>
              <w:rPr>
                <w:rFonts w:ascii="Calibri" w:eastAsia="Calibri" w:hAnsi="Calibri" w:cs="Arial"/>
                <w:sz w:val="20"/>
                <w:szCs w:val="20"/>
              </w:rPr>
            </w:pPr>
            <w:r w:rsidRPr="009D4F65">
              <w:rPr>
                <w:rFonts w:ascii="Bookman Old Style" w:eastAsia="Calibri" w:hAnsi="Bookman Old Style" w:cs="Arial"/>
                <w:sz w:val="20"/>
                <w:szCs w:val="20"/>
              </w:rPr>
              <w:t>10 000</w:t>
            </w:r>
          </w:p>
        </w:tc>
      </w:tr>
      <w:tr w:rsidR="00FF302D" w:rsidRPr="009D4F65" w14:paraId="5460E6C0" w14:textId="77777777" w:rsidTr="00CB238C">
        <w:tc>
          <w:tcPr>
            <w:tcW w:w="1098" w:type="dxa"/>
            <w:shd w:val="clear" w:color="auto" w:fill="auto"/>
          </w:tcPr>
          <w:p w14:paraId="60167472" w14:textId="77777777" w:rsidR="00FF302D" w:rsidRPr="009D4F65" w:rsidRDefault="00FF302D" w:rsidP="00CB238C">
            <w:pPr>
              <w:rPr>
                <w:rFonts w:ascii="Calibri" w:eastAsia="Calibri" w:hAnsi="Calibri" w:cs="Arial"/>
                <w:sz w:val="20"/>
                <w:szCs w:val="20"/>
              </w:rPr>
            </w:pPr>
            <w:r w:rsidRPr="009D4F65">
              <w:rPr>
                <w:rFonts w:ascii="Bookman Old Style" w:eastAsia="Calibri" w:hAnsi="Bookman Old Style" w:cs="Arial"/>
                <w:sz w:val="20"/>
                <w:szCs w:val="20"/>
              </w:rPr>
              <w:t>1b.</w:t>
            </w:r>
          </w:p>
        </w:tc>
        <w:tc>
          <w:tcPr>
            <w:tcW w:w="5940" w:type="dxa"/>
            <w:shd w:val="clear" w:color="auto" w:fill="auto"/>
            <w:vAlign w:val="bottom"/>
          </w:tcPr>
          <w:p w14:paraId="587E114E" w14:textId="77777777" w:rsidR="00FF302D" w:rsidRPr="009D4F65" w:rsidRDefault="00FF302D" w:rsidP="00CB238C">
            <w:pPr>
              <w:rPr>
                <w:rFonts w:ascii="Calibri" w:eastAsia="Calibri" w:hAnsi="Calibri" w:cs="Arial"/>
                <w:sz w:val="20"/>
                <w:szCs w:val="20"/>
              </w:rPr>
            </w:pPr>
            <w:r w:rsidRPr="009D4F65">
              <w:rPr>
                <w:rFonts w:ascii="Bookman Old Style" w:eastAsia="Calibri" w:hAnsi="Bookman Old Style" w:cs="Arial"/>
                <w:sz w:val="20"/>
                <w:szCs w:val="20"/>
              </w:rPr>
              <w:t>Amonijev nitrat</w:t>
            </w:r>
            <w:r w:rsidRPr="009D4F65">
              <w:rPr>
                <w:rFonts w:ascii="Bookman Old Style" w:eastAsia="Calibri" w:hAnsi="Bookman Old Style" w:cs="Arial"/>
                <w:sz w:val="20"/>
                <w:szCs w:val="20"/>
                <w:vertAlign w:val="superscript"/>
              </w:rPr>
              <w:t>23</w:t>
            </w:r>
          </w:p>
        </w:tc>
        <w:tc>
          <w:tcPr>
            <w:tcW w:w="2457" w:type="dxa"/>
            <w:shd w:val="clear" w:color="auto" w:fill="auto"/>
            <w:vAlign w:val="bottom"/>
          </w:tcPr>
          <w:p w14:paraId="776AB9A5" w14:textId="77777777" w:rsidR="00FF302D" w:rsidRPr="009D4F65" w:rsidRDefault="00FF302D" w:rsidP="00CB238C">
            <w:pPr>
              <w:ind w:left="211"/>
              <w:jc w:val="right"/>
              <w:rPr>
                <w:rFonts w:ascii="Calibri" w:eastAsia="Calibri" w:hAnsi="Calibri" w:cs="Arial"/>
                <w:sz w:val="20"/>
                <w:szCs w:val="20"/>
              </w:rPr>
            </w:pPr>
            <w:r w:rsidRPr="009D4F65">
              <w:rPr>
                <w:rFonts w:ascii="Bookman Old Style" w:eastAsia="Calibri" w:hAnsi="Bookman Old Style" w:cs="Arial"/>
                <w:sz w:val="20"/>
                <w:szCs w:val="20"/>
              </w:rPr>
              <w:t>5 000</w:t>
            </w:r>
          </w:p>
        </w:tc>
      </w:tr>
      <w:tr w:rsidR="00FF302D" w:rsidRPr="009D4F65" w14:paraId="0FBD85C9" w14:textId="77777777" w:rsidTr="00CB238C">
        <w:tc>
          <w:tcPr>
            <w:tcW w:w="1098" w:type="dxa"/>
            <w:shd w:val="clear" w:color="auto" w:fill="auto"/>
          </w:tcPr>
          <w:p w14:paraId="24813EAD" w14:textId="77777777" w:rsidR="00FF302D" w:rsidRPr="009D4F65" w:rsidRDefault="00FF302D" w:rsidP="00CB238C">
            <w:pPr>
              <w:rPr>
                <w:rFonts w:ascii="Calibri" w:eastAsia="Calibri" w:hAnsi="Calibri" w:cs="Arial"/>
                <w:sz w:val="20"/>
                <w:szCs w:val="20"/>
              </w:rPr>
            </w:pPr>
            <w:r w:rsidRPr="009D4F65">
              <w:rPr>
                <w:rFonts w:ascii="Bookman Old Style" w:eastAsia="Calibri" w:hAnsi="Bookman Old Style" w:cs="Arial"/>
                <w:sz w:val="20"/>
                <w:szCs w:val="20"/>
              </w:rPr>
              <w:t>1c.</w:t>
            </w:r>
          </w:p>
        </w:tc>
        <w:tc>
          <w:tcPr>
            <w:tcW w:w="5940" w:type="dxa"/>
            <w:shd w:val="clear" w:color="auto" w:fill="auto"/>
            <w:vAlign w:val="bottom"/>
          </w:tcPr>
          <w:p w14:paraId="0D4E2E0B" w14:textId="77777777" w:rsidR="00FF302D" w:rsidRPr="009D4F65" w:rsidRDefault="00FF302D" w:rsidP="00CB238C">
            <w:pPr>
              <w:rPr>
                <w:rFonts w:ascii="Calibri" w:eastAsia="Calibri" w:hAnsi="Calibri" w:cs="Arial"/>
                <w:sz w:val="20"/>
                <w:szCs w:val="20"/>
              </w:rPr>
            </w:pPr>
            <w:r w:rsidRPr="009D4F65">
              <w:rPr>
                <w:rFonts w:ascii="Bookman Old Style" w:eastAsia="Calibri" w:hAnsi="Bookman Old Style" w:cs="Arial"/>
                <w:sz w:val="20"/>
                <w:szCs w:val="20"/>
              </w:rPr>
              <w:t>Amonijev nitrat</w:t>
            </w:r>
            <w:r w:rsidRPr="009D4F65">
              <w:rPr>
                <w:rFonts w:ascii="Bookman Old Style" w:eastAsia="Calibri" w:hAnsi="Bookman Old Style" w:cs="Arial"/>
                <w:sz w:val="20"/>
                <w:szCs w:val="20"/>
                <w:vertAlign w:val="superscript"/>
              </w:rPr>
              <w:t>24</w:t>
            </w:r>
          </w:p>
        </w:tc>
        <w:tc>
          <w:tcPr>
            <w:tcW w:w="2457" w:type="dxa"/>
            <w:shd w:val="clear" w:color="auto" w:fill="auto"/>
            <w:vAlign w:val="bottom"/>
          </w:tcPr>
          <w:p w14:paraId="0B492282" w14:textId="77777777" w:rsidR="00FF302D" w:rsidRPr="009D4F65" w:rsidRDefault="00FF302D" w:rsidP="00CB238C">
            <w:pPr>
              <w:ind w:left="211"/>
              <w:jc w:val="right"/>
              <w:rPr>
                <w:rFonts w:ascii="Calibri" w:eastAsia="Calibri" w:hAnsi="Calibri" w:cs="Arial"/>
                <w:sz w:val="20"/>
                <w:szCs w:val="20"/>
              </w:rPr>
            </w:pPr>
            <w:r w:rsidRPr="009D4F65">
              <w:rPr>
                <w:rFonts w:ascii="Bookman Old Style" w:eastAsia="Calibri" w:hAnsi="Bookman Old Style" w:cs="Arial"/>
                <w:sz w:val="20"/>
                <w:szCs w:val="20"/>
              </w:rPr>
              <w:t>2 500</w:t>
            </w:r>
          </w:p>
        </w:tc>
      </w:tr>
      <w:tr w:rsidR="00FF302D" w:rsidRPr="009D4F65" w14:paraId="0A164601" w14:textId="77777777" w:rsidTr="00CB238C">
        <w:tc>
          <w:tcPr>
            <w:tcW w:w="1098" w:type="dxa"/>
            <w:shd w:val="clear" w:color="auto" w:fill="auto"/>
          </w:tcPr>
          <w:p w14:paraId="74C2181A" w14:textId="77777777" w:rsidR="00FF302D" w:rsidRPr="009D4F65" w:rsidRDefault="00FF302D" w:rsidP="00CB238C">
            <w:pPr>
              <w:rPr>
                <w:rFonts w:ascii="Calibri" w:eastAsia="Calibri" w:hAnsi="Calibri" w:cs="Arial"/>
                <w:sz w:val="20"/>
                <w:szCs w:val="20"/>
              </w:rPr>
            </w:pPr>
            <w:r w:rsidRPr="009D4F65">
              <w:rPr>
                <w:rFonts w:ascii="Bookman Old Style" w:eastAsia="Calibri" w:hAnsi="Bookman Old Style" w:cs="Arial"/>
                <w:sz w:val="20"/>
                <w:szCs w:val="20"/>
              </w:rPr>
              <w:t>1d.</w:t>
            </w:r>
          </w:p>
        </w:tc>
        <w:tc>
          <w:tcPr>
            <w:tcW w:w="5940" w:type="dxa"/>
            <w:shd w:val="clear" w:color="auto" w:fill="auto"/>
            <w:vAlign w:val="bottom"/>
          </w:tcPr>
          <w:p w14:paraId="5523A477" w14:textId="77777777" w:rsidR="00FF302D" w:rsidRPr="009D4F65" w:rsidRDefault="00FF302D" w:rsidP="00CB238C">
            <w:pPr>
              <w:rPr>
                <w:rFonts w:ascii="Calibri" w:eastAsia="Calibri" w:hAnsi="Calibri" w:cs="Arial"/>
                <w:sz w:val="20"/>
                <w:szCs w:val="20"/>
              </w:rPr>
            </w:pPr>
            <w:r w:rsidRPr="009D4F65">
              <w:rPr>
                <w:rFonts w:ascii="Bookman Old Style" w:eastAsia="Calibri" w:hAnsi="Bookman Old Style" w:cs="Arial"/>
                <w:sz w:val="20"/>
                <w:szCs w:val="20"/>
              </w:rPr>
              <w:t>Amonijev nitrat</w:t>
            </w:r>
            <w:r w:rsidRPr="009D4F65">
              <w:rPr>
                <w:rFonts w:ascii="Bookman Old Style" w:eastAsia="Calibri" w:hAnsi="Bookman Old Style" w:cs="Arial"/>
                <w:sz w:val="20"/>
                <w:szCs w:val="20"/>
                <w:vertAlign w:val="superscript"/>
              </w:rPr>
              <w:t>25</w:t>
            </w:r>
          </w:p>
        </w:tc>
        <w:tc>
          <w:tcPr>
            <w:tcW w:w="2457" w:type="dxa"/>
            <w:shd w:val="clear" w:color="auto" w:fill="auto"/>
            <w:vAlign w:val="bottom"/>
          </w:tcPr>
          <w:p w14:paraId="53694F5B" w14:textId="77777777" w:rsidR="00FF302D" w:rsidRPr="009D4F65" w:rsidRDefault="00FF302D" w:rsidP="00CB238C">
            <w:pPr>
              <w:ind w:left="211"/>
              <w:jc w:val="right"/>
              <w:rPr>
                <w:rFonts w:ascii="Calibri" w:eastAsia="Calibri" w:hAnsi="Calibri" w:cs="Arial"/>
                <w:sz w:val="20"/>
                <w:szCs w:val="20"/>
              </w:rPr>
            </w:pPr>
            <w:r w:rsidRPr="009D4F65">
              <w:rPr>
                <w:rFonts w:ascii="Bookman Old Style" w:eastAsia="Calibri" w:hAnsi="Bookman Old Style" w:cs="Arial"/>
                <w:sz w:val="20"/>
                <w:szCs w:val="20"/>
              </w:rPr>
              <w:t>50</w:t>
            </w:r>
          </w:p>
        </w:tc>
      </w:tr>
      <w:tr w:rsidR="00FF302D" w:rsidRPr="009D4F65" w14:paraId="6CCF2166" w14:textId="77777777" w:rsidTr="00CB238C">
        <w:tc>
          <w:tcPr>
            <w:tcW w:w="1098" w:type="dxa"/>
            <w:shd w:val="clear" w:color="auto" w:fill="auto"/>
          </w:tcPr>
          <w:p w14:paraId="13885614" w14:textId="77777777" w:rsidR="00FF302D" w:rsidRPr="009D4F65" w:rsidRDefault="00FF302D" w:rsidP="00CB238C">
            <w:pPr>
              <w:rPr>
                <w:rFonts w:ascii="Calibri" w:eastAsia="Calibri" w:hAnsi="Calibri" w:cs="Arial"/>
                <w:sz w:val="20"/>
                <w:szCs w:val="20"/>
              </w:rPr>
            </w:pPr>
            <w:r w:rsidRPr="009D4F65">
              <w:rPr>
                <w:rFonts w:ascii="Bookman Old Style" w:eastAsia="Calibri" w:hAnsi="Bookman Old Style" w:cs="Arial"/>
                <w:sz w:val="20"/>
                <w:szCs w:val="20"/>
              </w:rPr>
              <w:t>2a.</w:t>
            </w:r>
          </w:p>
        </w:tc>
        <w:tc>
          <w:tcPr>
            <w:tcW w:w="5940" w:type="dxa"/>
            <w:shd w:val="clear" w:color="auto" w:fill="auto"/>
            <w:vAlign w:val="bottom"/>
          </w:tcPr>
          <w:p w14:paraId="705AFC34" w14:textId="77777777" w:rsidR="00FF302D" w:rsidRPr="009D4F65" w:rsidRDefault="00FF302D" w:rsidP="00CB238C">
            <w:pPr>
              <w:rPr>
                <w:rFonts w:ascii="Calibri" w:eastAsia="Calibri" w:hAnsi="Calibri" w:cs="Arial"/>
                <w:sz w:val="20"/>
                <w:szCs w:val="20"/>
              </w:rPr>
            </w:pPr>
            <w:r w:rsidRPr="009D4F65">
              <w:rPr>
                <w:rFonts w:ascii="Bookman Old Style" w:eastAsia="Calibri" w:hAnsi="Bookman Old Style" w:cs="Arial"/>
                <w:sz w:val="20"/>
                <w:szCs w:val="20"/>
              </w:rPr>
              <w:t>Kalijev nitrat</w:t>
            </w:r>
            <w:r w:rsidRPr="009D4F65">
              <w:rPr>
                <w:rFonts w:ascii="Bookman Old Style" w:eastAsia="Calibri" w:hAnsi="Bookman Old Style" w:cs="Arial"/>
                <w:sz w:val="20"/>
                <w:szCs w:val="20"/>
                <w:vertAlign w:val="superscript"/>
              </w:rPr>
              <w:t>26</w:t>
            </w:r>
          </w:p>
        </w:tc>
        <w:tc>
          <w:tcPr>
            <w:tcW w:w="2457" w:type="dxa"/>
            <w:shd w:val="clear" w:color="auto" w:fill="auto"/>
            <w:vAlign w:val="bottom"/>
          </w:tcPr>
          <w:p w14:paraId="6D8A46E8" w14:textId="77777777" w:rsidR="00FF302D" w:rsidRPr="009D4F65" w:rsidRDefault="00FF302D" w:rsidP="00CB238C">
            <w:pPr>
              <w:ind w:left="211"/>
              <w:jc w:val="right"/>
              <w:rPr>
                <w:rFonts w:ascii="Calibri" w:eastAsia="Calibri" w:hAnsi="Calibri" w:cs="Arial"/>
                <w:sz w:val="20"/>
                <w:szCs w:val="20"/>
              </w:rPr>
            </w:pPr>
            <w:r w:rsidRPr="009D4F65">
              <w:rPr>
                <w:rFonts w:ascii="Bookman Old Style" w:eastAsia="Calibri" w:hAnsi="Bookman Old Style" w:cs="Arial"/>
                <w:sz w:val="20"/>
                <w:szCs w:val="20"/>
              </w:rPr>
              <w:t>10 000</w:t>
            </w:r>
          </w:p>
        </w:tc>
      </w:tr>
      <w:tr w:rsidR="00FF302D" w:rsidRPr="009D4F65" w14:paraId="0A9F53E6" w14:textId="77777777" w:rsidTr="00CB238C">
        <w:trPr>
          <w:trHeight w:val="319"/>
        </w:trPr>
        <w:tc>
          <w:tcPr>
            <w:tcW w:w="1098" w:type="dxa"/>
            <w:shd w:val="clear" w:color="auto" w:fill="auto"/>
          </w:tcPr>
          <w:p w14:paraId="61412E47" w14:textId="77777777" w:rsidR="00FF302D" w:rsidRPr="009D4F65" w:rsidRDefault="00FF302D" w:rsidP="00CB238C">
            <w:pPr>
              <w:spacing w:line="0" w:lineRule="atLeast"/>
              <w:jc w:val="both"/>
              <w:rPr>
                <w:rFonts w:ascii="Bookman Old Style" w:eastAsia="Calibri" w:hAnsi="Bookman Old Style" w:cs="Arial"/>
                <w:sz w:val="20"/>
                <w:szCs w:val="20"/>
              </w:rPr>
            </w:pPr>
            <w:r w:rsidRPr="009D4F65">
              <w:rPr>
                <w:rFonts w:ascii="Bookman Old Style" w:eastAsia="Calibri" w:hAnsi="Bookman Old Style" w:cs="Arial"/>
                <w:sz w:val="20"/>
                <w:szCs w:val="20"/>
              </w:rPr>
              <w:t>2b.</w:t>
            </w:r>
          </w:p>
        </w:tc>
        <w:tc>
          <w:tcPr>
            <w:tcW w:w="5940" w:type="dxa"/>
            <w:shd w:val="clear" w:color="auto" w:fill="auto"/>
          </w:tcPr>
          <w:p w14:paraId="1C994D1C" w14:textId="77777777" w:rsidR="00FF302D" w:rsidRPr="009D4F65" w:rsidRDefault="00FF302D" w:rsidP="00CB238C">
            <w:pPr>
              <w:spacing w:line="0" w:lineRule="atLeast"/>
              <w:ind w:left="100"/>
              <w:jc w:val="both"/>
              <w:rPr>
                <w:rFonts w:ascii="Bookman Old Style" w:eastAsia="Calibri" w:hAnsi="Bookman Old Style" w:cs="Arial"/>
                <w:sz w:val="20"/>
                <w:szCs w:val="20"/>
                <w:vertAlign w:val="superscript"/>
              </w:rPr>
            </w:pPr>
            <w:r w:rsidRPr="009D4F65">
              <w:rPr>
                <w:rFonts w:ascii="Bookman Old Style" w:eastAsia="Calibri" w:hAnsi="Bookman Old Style" w:cs="Arial"/>
                <w:sz w:val="20"/>
                <w:szCs w:val="20"/>
              </w:rPr>
              <w:t>Kalijev nitrat</w:t>
            </w:r>
            <w:r w:rsidRPr="009D4F65">
              <w:rPr>
                <w:rFonts w:ascii="Bookman Old Style" w:eastAsia="Calibri" w:hAnsi="Bookman Old Style" w:cs="Arial"/>
                <w:sz w:val="20"/>
                <w:szCs w:val="20"/>
                <w:vertAlign w:val="superscript"/>
              </w:rPr>
              <w:t>27</w:t>
            </w:r>
          </w:p>
        </w:tc>
        <w:tc>
          <w:tcPr>
            <w:tcW w:w="2457" w:type="dxa"/>
            <w:shd w:val="clear" w:color="auto" w:fill="auto"/>
          </w:tcPr>
          <w:p w14:paraId="402FF38E" w14:textId="77777777" w:rsidR="00FF302D" w:rsidRPr="009D4F65" w:rsidRDefault="00FF302D" w:rsidP="00CB238C">
            <w:pPr>
              <w:spacing w:line="0" w:lineRule="atLeast"/>
              <w:ind w:left="211" w:right="30"/>
              <w:jc w:val="right"/>
              <w:rPr>
                <w:rFonts w:ascii="Bookman Old Style" w:eastAsia="Calibri" w:hAnsi="Bookman Old Style" w:cs="Arial"/>
                <w:sz w:val="20"/>
                <w:szCs w:val="20"/>
              </w:rPr>
            </w:pPr>
            <w:r w:rsidRPr="009D4F65">
              <w:rPr>
                <w:rFonts w:ascii="Bookman Old Style" w:eastAsia="Calibri" w:hAnsi="Bookman Old Style" w:cs="Arial"/>
                <w:sz w:val="20"/>
                <w:szCs w:val="20"/>
              </w:rPr>
              <w:t>5 000</w:t>
            </w:r>
          </w:p>
        </w:tc>
      </w:tr>
      <w:tr w:rsidR="00FF302D" w:rsidRPr="009D4F65" w14:paraId="5375E795" w14:textId="77777777" w:rsidTr="00CB238C">
        <w:trPr>
          <w:trHeight w:val="234"/>
        </w:trPr>
        <w:tc>
          <w:tcPr>
            <w:tcW w:w="1098" w:type="dxa"/>
            <w:shd w:val="clear" w:color="auto" w:fill="auto"/>
          </w:tcPr>
          <w:p w14:paraId="1D6252B5" w14:textId="77777777" w:rsidR="00FF302D" w:rsidRPr="009D4F65" w:rsidRDefault="00FF302D" w:rsidP="00CB238C">
            <w:pPr>
              <w:spacing w:line="0" w:lineRule="atLeast"/>
              <w:jc w:val="both"/>
              <w:rPr>
                <w:rFonts w:ascii="Bookman Old Style" w:eastAsia="Calibri" w:hAnsi="Bookman Old Style" w:cs="Arial"/>
                <w:sz w:val="20"/>
                <w:szCs w:val="20"/>
              </w:rPr>
            </w:pPr>
            <w:r w:rsidRPr="009D4F65">
              <w:rPr>
                <w:rFonts w:ascii="Bookman Old Style" w:eastAsia="Calibri" w:hAnsi="Bookman Old Style" w:cs="Arial"/>
                <w:sz w:val="20"/>
                <w:szCs w:val="20"/>
              </w:rPr>
              <w:t>3.</w:t>
            </w:r>
          </w:p>
        </w:tc>
        <w:tc>
          <w:tcPr>
            <w:tcW w:w="5940" w:type="dxa"/>
            <w:shd w:val="clear" w:color="auto" w:fill="auto"/>
          </w:tcPr>
          <w:p w14:paraId="600BAD6A" w14:textId="77777777" w:rsidR="00FF302D" w:rsidRPr="009D4F65" w:rsidRDefault="00FF302D" w:rsidP="00CB238C">
            <w:pPr>
              <w:spacing w:line="0" w:lineRule="atLeast"/>
              <w:ind w:left="100"/>
              <w:jc w:val="both"/>
              <w:rPr>
                <w:rFonts w:ascii="Bookman Old Style" w:eastAsia="Calibri" w:hAnsi="Bookman Old Style" w:cs="Arial"/>
                <w:sz w:val="20"/>
                <w:szCs w:val="20"/>
              </w:rPr>
            </w:pPr>
            <w:r w:rsidRPr="009D4F65">
              <w:rPr>
                <w:rFonts w:ascii="Bookman Old Style" w:eastAsia="Calibri" w:hAnsi="Bookman Old Style" w:cs="Arial"/>
                <w:sz w:val="20"/>
                <w:szCs w:val="20"/>
              </w:rPr>
              <w:t>Arsenov  pentoksid,  arsenova  (V)  kiselina  i/ili  soli</w:t>
            </w:r>
          </w:p>
        </w:tc>
        <w:tc>
          <w:tcPr>
            <w:tcW w:w="2457" w:type="dxa"/>
            <w:shd w:val="clear" w:color="auto" w:fill="auto"/>
          </w:tcPr>
          <w:p w14:paraId="3B08962C" w14:textId="77777777" w:rsidR="00FF302D" w:rsidRPr="009D4F65" w:rsidRDefault="00FF302D" w:rsidP="00CB238C">
            <w:pPr>
              <w:spacing w:line="0" w:lineRule="atLeast"/>
              <w:ind w:left="211" w:right="30"/>
              <w:jc w:val="right"/>
              <w:rPr>
                <w:rFonts w:ascii="Bookman Old Style" w:eastAsia="Calibri" w:hAnsi="Bookman Old Style" w:cs="Arial"/>
                <w:sz w:val="20"/>
                <w:szCs w:val="20"/>
              </w:rPr>
            </w:pPr>
            <w:r w:rsidRPr="009D4F65">
              <w:rPr>
                <w:rFonts w:ascii="Bookman Old Style" w:eastAsia="Calibri" w:hAnsi="Bookman Old Style" w:cs="Arial"/>
                <w:sz w:val="20"/>
                <w:szCs w:val="20"/>
              </w:rPr>
              <w:t>2</w:t>
            </w:r>
          </w:p>
        </w:tc>
      </w:tr>
      <w:tr w:rsidR="00FF302D" w:rsidRPr="009D4F65" w14:paraId="09E1543F" w14:textId="77777777" w:rsidTr="00CB238C">
        <w:trPr>
          <w:trHeight w:val="300"/>
        </w:trPr>
        <w:tc>
          <w:tcPr>
            <w:tcW w:w="1098" w:type="dxa"/>
            <w:shd w:val="clear" w:color="auto" w:fill="auto"/>
          </w:tcPr>
          <w:p w14:paraId="6D42118C" w14:textId="77777777" w:rsidR="00FF302D" w:rsidRPr="009D4F65" w:rsidRDefault="00FF302D" w:rsidP="00CB238C">
            <w:pPr>
              <w:spacing w:line="0" w:lineRule="atLeast"/>
              <w:jc w:val="both"/>
              <w:rPr>
                <w:rFonts w:ascii="Bookman Old Style" w:eastAsia="Calibri" w:hAnsi="Bookman Old Style" w:cs="Arial"/>
                <w:sz w:val="20"/>
                <w:szCs w:val="20"/>
              </w:rPr>
            </w:pPr>
            <w:r w:rsidRPr="009D4F65">
              <w:rPr>
                <w:rFonts w:ascii="Bookman Old Style" w:eastAsia="Calibri" w:hAnsi="Bookman Old Style" w:cs="Arial"/>
                <w:sz w:val="20"/>
                <w:szCs w:val="20"/>
              </w:rPr>
              <w:t>4.</w:t>
            </w:r>
          </w:p>
        </w:tc>
        <w:tc>
          <w:tcPr>
            <w:tcW w:w="5940" w:type="dxa"/>
            <w:shd w:val="clear" w:color="auto" w:fill="auto"/>
          </w:tcPr>
          <w:p w14:paraId="1AA82092" w14:textId="77777777" w:rsidR="00FF302D" w:rsidRPr="009D4F65" w:rsidRDefault="00FF302D" w:rsidP="00CB238C">
            <w:pPr>
              <w:spacing w:line="0" w:lineRule="atLeast"/>
              <w:ind w:left="100"/>
              <w:jc w:val="both"/>
              <w:rPr>
                <w:rFonts w:ascii="Bookman Old Style" w:eastAsia="Calibri" w:hAnsi="Bookman Old Style" w:cs="Arial"/>
                <w:sz w:val="20"/>
                <w:szCs w:val="20"/>
              </w:rPr>
            </w:pPr>
            <w:r w:rsidRPr="009D4F65">
              <w:rPr>
                <w:rFonts w:ascii="Bookman Old Style" w:eastAsia="Calibri" w:hAnsi="Bookman Old Style" w:cs="Arial"/>
                <w:sz w:val="20"/>
                <w:szCs w:val="20"/>
              </w:rPr>
              <w:t xml:space="preserve">Arsenov  trioksid,  arsenasta  (III)  kiselina  i/ili  soli </w:t>
            </w:r>
          </w:p>
        </w:tc>
        <w:tc>
          <w:tcPr>
            <w:tcW w:w="2457" w:type="dxa"/>
            <w:shd w:val="clear" w:color="auto" w:fill="auto"/>
          </w:tcPr>
          <w:p w14:paraId="3EF64C7E" w14:textId="12745E94" w:rsidR="00FF302D" w:rsidRPr="009D4F65" w:rsidRDefault="00FF302D" w:rsidP="00CB238C">
            <w:pPr>
              <w:spacing w:line="0" w:lineRule="atLeast"/>
              <w:ind w:left="211" w:right="30"/>
              <w:jc w:val="right"/>
              <w:rPr>
                <w:rFonts w:ascii="Bookman Old Style" w:eastAsia="Calibri" w:hAnsi="Bookman Old Style" w:cs="Arial"/>
                <w:sz w:val="20"/>
                <w:szCs w:val="20"/>
              </w:rPr>
            </w:pPr>
            <w:r w:rsidRPr="009D4F65">
              <w:rPr>
                <w:rFonts w:ascii="Bookman Old Style" w:eastAsia="Calibri" w:hAnsi="Bookman Old Style" w:cs="Arial"/>
                <w:sz w:val="20"/>
                <w:szCs w:val="20"/>
              </w:rPr>
              <w:t>0</w:t>
            </w:r>
            <w:r w:rsidR="003F0842">
              <w:rPr>
                <w:rFonts w:ascii="Bookman Old Style" w:eastAsia="Calibri" w:hAnsi="Bookman Old Style" w:cs="Arial"/>
                <w:sz w:val="20"/>
                <w:szCs w:val="20"/>
              </w:rPr>
              <w:t>,</w:t>
            </w:r>
            <w:r w:rsidRPr="009D4F65">
              <w:rPr>
                <w:rFonts w:ascii="Bookman Old Style" w:eastAsia="Calibri" w:hAnsi="Bookman Old Style" w:cs="Arial"/>
                <w:sz w:val="20"/>
                <w:szCs w:val="20"/>
              </w:rPr>
              <w:t>1</w:t>
            </w:r>
          </w:p>
        </w:tc>
      </w:tr>
      <w:tr w:rsidR="00FF302D" w:rsidRPr="009D4F65" w14:paraId="2B672546" w14:textId="77777777" w:rsidTr="00CB238C">
        <w:trPr>
          <w:trHeight w:val="300"/>
        </w:trPr>
        <w:tc>
          <w:tcPr>
            <w:tcW w:w="1098" w:type="dxa"/>
            <w:shd w:val="clear" w:color="auto" w:fill="auto"/>
          </w:tcPr>
          <w:p w14:paraId="24699987" w14:textId="77777777" w:rsidR="00FF302D" w:rsidRPr="009D4F65" w:rsidRDefault="00FF302D" w:rsidP="00CB238C">
            <w:pPr>
              <w:spacing w:line="0" w:lineRule="atLeast"/>
              <w:jc w:val="both"/>
              <w:rPr>
                <w:rFonts w:ascii="Bookman Old Style" w:eastAsia="Calibri" w:hAnsi="Bookman Old Style" w:cs="Arial"/>
                <w:sz w:val="20"/>
                <w:szCs w:val="20"/>
              </w:rPr>
            </w:pPr>
            <w:r w:rsidRPr="009D4F65">
              <w:rPr>
                <w:rFonts w:ascii="Bookman Old Style" w:eastAsia="Calibri" w:hAnsi="Bookman Old Style" w:cs="Arial"/>
                <w:sz w:val="20"/>
                <w:szCs w:val="20"/>
              </w:rPr>
              <w:t>5.</w:t>
            </w:r>
          </w:p>
        </w:tc>
        <w:tc>
          <w:tcPr>
            <w:tcW w:w="5940" w:type="dxa"/>
            <w:shd w:val="clear" w:color="auto" w:fill="auto"/>
          </w:tcPr>
          <w:p w14:paraId="0233A311" w14:textId="77777777" w:rsidR="00FF302D" w:rsidRPr="009D4F65" w:rsidRDefault="00FF302D" w:rsidP="00CB238C">
            <w:pPr>
              <w:spacing w:line="0" w:lineRule="atLeast"/>
              <w:ind w:left="100"/>
              <w:jc w:val="both"/>
              <w:rPr>
                <w:rFonts w:ascii="Bookman Old Style" w:eastAsia="Calibri" w:hAnsi="Bookman Old Style" w:cs="Arial"/>
                <w:sz w:val="20"/>
                <w:szCs w:val="20"/>
              </w:rPr>
            </w:pPr>
            <w:r w:rsidRPr="009D4F65">
              <w:rPr>
                <w:rFonts w:ascii="Bookman Old Style" w:eastAsia="Calibri" w:hAnsi="Bookman Old Style" w:cs="Arial"/>
                <w:sz w:val="20"/>
                <w:szCs w:val="20"/>
              </w:rPr>
              <w:t>Brom</w:t>
            </w:r>
          </w:p>
        </w:tc>
        <w:tc>
          <w:tcPr>
            <w:tcW w:w="2457" w:type="dxa"/>
            <w:shd w:val="clear" w:color="auto" w:fill="auto"/>
          </w:tcPr>
          <w:p w14:paraId="1203808C" w14:textId="77777777" w:rsidR="00FF302D" w:rsidRPr="009D4F65" w:rsidRDefault="00FF302D" w:rsidP="00CB238C">
            <w:pPr>
              <w:spacing w:line="0" w:lineRule="atLeast"/>
              <w:ind w:left="211" w:right="30"/>
              <w:jc w:val="right"/>
              <w:rPr>
                <w:rFonts w:ascii="Bookman Old Style" w:eastAsia="Calibri" w:hAnsi="Bookman Old Style" w:cs="Arial"/>
                <w:sz w:val="20"/>
                <w:szCs w:val="20"/>
              </w:rPr>
            </w:pPr>
            <w:r w:rsidRPr="009D4F65">
              <w:rPr>
                <w:rFonts w:ascii="Bookman Old Style" w:eastAsia="Calibri" w:hAnsi="Bookman Old Style" w:cs="Arial"/>
                <w:sz w:val="20"/>
                <w:szCs w:val="20"/>
              </w:rPr>
              <w:t>100</w:t>
            </w:r>
          </w:p>
        </w:tc>
      </w:tr>
      <w:tr w:rsidR="00FF302D" w:rsidRPr="009D4F65" w14:paraId="6B741F82" w14:textId="77777777" w:rsidTr="00CB238C">
        <w:trPr>
          <w:trHeight w:val="300"/>
        </w:trPr>
        <w:tc>
          <w:tcPr>
            <w:tcW w:w="1098" w:type="dxa"/>
            <w:shd w:val="clear" w:color="auto" w:fill="auto"/>
          </w:tcPr>
          <w:p w14:paraId="2F0DB191" w14:textId="77777777" w:rsidR="00FF302D" w:rsidRPr="009D4F65" w:rsidRDefault="00FF302D" w:rsidP="00CB238C">
            <w:pPr>
              <w:spacing w:line="0" w:lineRule="atLeast"/>
              <w:jc w:val="both"/>
              <w:rPr>
                <w:rFonts w:ascii="Bookman Old Style" w:eastAsia="Calibri" w:hAnsi="Bookman Old Style" w:cs="Arial"/>
                <w:sz w:val="20"/>
                <w:szCs w:val="20"/>
              </w:rPr>
            </w:pPr>
            <w:r w:rsidRPr="009D4F65">
              <w:rPr>
                <w:rFonts w:ascii="Bookman Old Style" w:eastAsia="Calibri" w:hAnsi="Bookman Old Style" w:cs="Arial"/>
                <w:sz w:val="20"/>
                <w:szCs w:val="20"/>
              </w:rPr>
              <w:t>6.</w:t>
            </w:r>
          </w:p>
        </w:tc>
        <w:tc>
          <w:tcPr>
            <w:tcW w:w="5940" w:type="dxa"/>
            <w:shd w:val="clear" w:color="auto" w:fill="auto"/>
          </w:tcPr>
          <w:p w14:paraId="3B61D7ED" w14:textId="77777777" w:rsidR="00FF302D" w:rsidRPr="009D4F65" w:rsidRDefault="00FF302D" w:rsidP="00CB238C">
            <w:pPr>
              <w:spacing w:line="0" w:lineRule="atLeast"/>
              <w:ind w:left="100"/>
              <w:jc w:val="both"/>
              <w:rPr>
                <w:rFonts w:ascii="Bookman Old Style" w:eastAsia="Calibri" w:hAnsi="Bookman Old Style" w:cs="Arial"/>
                <w:sz w:val="20"/>
                <w:szCs w:val="20"/>
              </w:rPr>
            </w:pPr>
            <w:r w:rsidRPr="009D4F65">
              <w:rPr>
                <w:rFonts w:ascii="Bookman Old Style" w:eastAsia="Calibri" w:hAnsi="Bookman Old Style" w:cs="Arial"/>
                <w:sz w:val="20"/>
                <w:szCs w:val="20"/>
              </w:rPr>
              <w:t>Klor</w:t>
            </w:r>
          </w:p>
        </w:tc>
        <w:tc>
          <w:tcPr>
            <w:tcW w:w="2457" w:type="dxa"/>
            <w:shd w:val="clear" w:color="auto" w:fill="auto"/>
          </w:tcPr>
          <w:p w14:paraId="33A5672E" w14:textId="77777777" w:rsidR="00FF302D" w:rsidRPr="009D4F65" w:rsidRDefault="00FF302D" w:rsidP="00CB238C">
            <w:pPr>
              <w:spacing w:line="0" w:lineRule="atLeast"/>
              <w:ind w:left="211" w:right="30"/>
              <w:jc w:val="right"/>
              <w:rPr>
                <w:rFonts w:ascii="Bookman Old Style" w:eastAsia="Calibri" w:hAnsi="Bookman Old Style" w:cs="Arial"/>
                <w:sz w:val="20"/>
                <w:szCs w:val="20"/>
              </w:rPr>
            </w:pPr>
            <w:r w:rsidRPr="009D4F65">
              <w:rPr>
                <w:rFonts w:ascii="Bookman Old Style" w:eastAsia="Calibri" w:hAnsi="Bookman Old Style" w:cs="Arial"/>
                <w:sz w:val="20"/>
                <w:szCs w:val="20"/>
              </w:rPr>
              <w:t>25</w:t>
            </w:r>
          </w:p>
        </w:tc>
      </w:tr>
      <w:tr w:rsidR="00FF302D" w:rsidRPr="009D4F65" w14:paraId="4ED13A84" w14:textId="77777777" w:rsidTr="00CB238C">
        <w:trPr>
          <w:trHeight w:val="284"/>
        </w:trPr>
        <w:tc>
          <w:tcPr>
            <w:tcW w:w="1098" w:type="dxa"/>
            <w:shd w:val="clear" w:color="auto" w:fill="auto"/>
          </w:tcPr>
          <w:p w14:paraId="60E9A939" w14:textId="77777777" w:rsidR="00FF302D" w:rsidRPr="009D4F65" w:rsidRDefault="00FF302D" w:rsidP="00CB238C">
            <w:pPr>
              <w:spacing w:line="0" w:lineRule="atLeast"/>
              <w:jc w:val="both"/>
              <w:rPr>
                <w:rFonts w:ascii="Bookman Old Style" w:eastAsia="Calibri" w:hAnsi="Bookman Old Style" w:cs="Arial"/>
                <w:sz w:val="20"/>
                <w:szCs w:val="20"/>
              </w:rPr>
            </w:pPr>
            <w:r w:rsidRPr="009D4F65">
              <w:rPr>
                <w:rFonts w:ascii="Bookman Old Style" w:eastAsia="Calibri" w:hAnsi="Bookman Old Style" w:cs="Arial"/>
                <w:sz w:val="20"/>
                <w:szCs w:val="20"/>
              </w:rPr>
              <w:t>7.</w:t>
            </w:r>
          </w:p>
        </w:tc>
        <w:tc>
          <w:tcPr>
            <w:tcW w:w="5940" w:type="dxa"/>
            <w:shd w:val="clear" w:color="auto" w:fill="auto"/>
          </w:tcPr>
          <w:p w14:paraId="7F0DD83A" w14:textId="77777777" w:rsidR="00FF302D" w:rsidRPr="009D4F65" w:rsidRDefault="00FF302D" w:rsidP="00CB238C">
            <w:pPr>
              <w:spacing w:line="0" w:lineRule="atLeast"/>
              <w:ind w:left="100"/>
              <w:jc w:val="both"/>
              <w:rPr>
                <w:rFonts w:ascii="Bookman Old Style" w:eastAsia="Calibri" w:hAnsi="Bookman Old Style" w:cs="Arial"/>
                <w:sz w:val="20"/>
                <w:szCs w:val="20"/>
              </w:rPr>
            </w:pPr>
            <w:r w:rsidRPr="009D4F65">
              <w:rPr>
                <w:rFonts w:ascii="Bookman Old Style" w:eastAsia="Calibri" w:hAnsi="Bookman Old Style" w:cs="Arial"/>
                <w:sz w:val="20"/>
                <w:szCs w:val="20"/>
              </w:rPr>
              <w:t xml:space="preserve">Spojevi  nikla  u  obliku  prašine  koja  se  može  udisati:  niklov  monoksid,   niklov   dioksid,   niklov   sulfid,   triniklov   disulfid,   diniklov  trioksid </w:t>
            </w:r>
          </w:p>
        </w:tc>
        <w:tc>
          <w:tcPr>
            <w:tcW w:w="2457" w:type="dxa"/>
            <w:shd w:val="clear" w:color="auto" w:fill="auto"/>
          </w:tcPr>
          <w:p w14:paraId="512D382F" w14:textId="77777777" w:rsidR="00FF302D" w:rsidRPr="009D4F65" w:rsidRDefault="00FF302D" w:rsidP="00CB238C">
            <w:pPr>
              <w:spacing w:line="0" w:lineRule="atLeast"/>
              <w:ind w:left="211" w:right="30"/>
              <w:jc w:val="right"/>
              <w:rPr>
                <w:rFonts w:ascii="Bookman Old Style" w:eastAsia="Calibri" w:hAnsi="Bookman Old Style" w:cs="Arial"/>
                <w:sz w:val="20"/>
                <w:szCs w:val="20"/>
              </w:rPr>
            </w:pPr>
            <w:r w:rsidRPr="009D4F65">
              <w:rPr>
                <w:rFonts w:ascii="Bookman Old Style" w:eastAsia="Calibri" w:hAnsi="Bookman Old Style" w:cs="Arial"/>
                <w:sz w:val="20"/>
                <w:szCs w:val="20"/>
              </w:rPr>
              <w:t>1</w:t>
            </w:r>
          </w:p>
        </w:tc>
      </w:tr>
      <w:tr w:rsidR="00FF302D" w:rsidRPr="009D4F65" w14:paraId="56CE43EE" w14:textId="77777777" w:rsidTr="00CB238C">
        <w:trPr>
          <w:trHeight w:val="300"/>
        </w:trPr>
        <w:tc>
          <w:tcPr>
            <w:tcW w:w="1098" w:type="dxa"/>
            <w:shd w:val="clear" w:color="auto" w:fill="auto"/>
          </w:tcPr>
          <w:p w14:paraId="4BBEB2D1" w14:textId="77777777" w:rsidR="00FF302D" w:rsidRPr="009D4F65" w:rsidRDefault="00FF302D" w:rsidP="00CB238C">
            <w:pPr>
              <w:spacing w:line="0" w:lineRule="atLeast"/>
              <w:jc w:val="both"/>
              <w:rPr>
                <w:rFonts w:ascii="Bookman Old Style" w:eastAsia="Calibri" w:hAnsi="Bookman Old Style" w:cs="Arial"/>
                <w:sz w:val="20"/>
                <w:szCs w:val="20"/>
              </w:rPr>
            </w:pPr>
            <w:r w:rsidRPr="009D4F65">
              <w:rPr>
                <w:rFonts w:ascii="Bookman Old Style" w:eastAsia="Calibri" w:hAnsi="Bookman Old Style" w:cs="Arial"/>
                <w:sz w:val="20"/>
                <w:szCs w:val="20"/>
              </w:rPr>
              <w:t>8.</w:t>
            </w:r>
          </w:p>
        </w:tc>
        <w:tc>
          <w:tcPr>
            <w:tcW w:w="5940" w:type="dxa"/>
            <w:shd w:val="clear" w:color="auto" w:fill="auto"/>
          </w:tcPr>
          <w:p w14:paraId="6DDEE619" w14:textId="77777777" w:rsidR="00FF302D" w:rsidRPr="009D4F65" w:rsidRDefault="00FF302D" w:rsidP="00CB238C">
            <w:pPr>
              <w:spacing w:line="0" w:lineRule="atLeast"/>
              <w:ind w:left="100"/>
              <w:jc w:val="both"/>
              <w:rPr>
                <w:rFonts w:ascii="Bookman Old Style" w:eastAsia="Calibri" w:hAnsi="Bookman Old Style" w:cs="Arial"/>
                <w:sz w:val="20"/>
                <w:szCs w:val="20"/>
              </w:rPr>
            </w:pPr>
            <w:r w:rsidRPr="009D4F65">
              <w:rPr>
                <w:rFonts w:ascii="Bookman Old Style" w:eastAsia="Calibri" w:hAnsi="Bookman Old Style" w:cs="Arial"/>
                <w:sz w:val="20"/>
                <w:szCs w:val="20"/>
              </w:rPr>
              <w:t xml:space="preserve">Etilenimin                                                                                                                    </w:t>
            </w:r>
          </w:p>
        </w:tc>
        <w:tc>
          <w:tcPr>
            <w:tcW w:w="2457" w:type="dxa"/>
            <w:shd w:val="clear" w:color="auto" w:fill="auto"/>
          </w:tcPr>
          <w:p w14:paraId="1B2E35AF" w14:textId="77777777" w:rsidR="00FF302D" w:rsidRPr="009D4F65" w:rsidRDefault="00FF302D" w:rsidP="00CB238C">
            <w:pPr>
              <w:spacing w:line="0" w:lineRule="atLeast"/>
              <w:ind w:left="211" w:right="30"/>
              <w:jc w:val="right"/>
              <w:rPr>
                <w:rFonts w:ascii="Bookman Old Style" w:eastAsia="Calibri" w:hAnsi="Bookman Old Style" w:cs="Arial"/>
                <w:sz w:val="20"/>
                <w:szCs w:val="20"/>
              </w:rPr>
            </w:pPr>
            <w:r w:rsidRPr="009D4F65">
              <w:rPr>
                <w:rFonts w:ascii="Bookman Old Style" w:eastAsia="Calibri" w:hAnsi="Bookman Old Style" w:cs="Arial"/>
                <w:sz w:val="20"/>
                <w:szCs w:val="20"/>
              </w:rPr>
              <w:t>20</w:t>
            </w:r>
          </w:p>
        </w:tc>
      </w:tr>
      <w:tr w:rsidR="00FF302D" w:rsidRPr="009D4F65" w14:paraId="02C4CA10" w14:textId="77777777" w:rsidTr="00CB238C">
        <w:trPr>
          <w:trHeight w:val="300"/>
        </w:trPr>
        <w:tc>
          <w:tcPr>
            <w:tcW w:w="1098" w:type="dxa"/>
            <w:shd w:val="clear" w:color="auto" w:fill="auto"/>
          </w:tcPr>
          <w:p w14:paraId="4210D4A2" w14:textId="77777777" w:rsidR="00FF302D" w:rsidRPr="009D4F65" w:rsidRDefault="00FF302D" w:rsidP="00CB238C">
            <w:pPr>
              <w:spacing w:line="0" w:lineRule="atLeast"/>
              <w:jc w:val="both"/>
              <w:rPr>
                <w:rFonts w:ascii="Bookman Old Style" w:eastAsia="Calibri" w:hAnsi="Bookman Old Style" w:cs="Arial"/>
                <w:sz w:val="20"/>
                <w:szCs w:val="20"/>
              </w:rPr>
            </w:pPr>
            <w:r w:rsidRPr="009D4F65">
              <w:rPr>
                <w:rFonts w:ascii="Bookman Old Style" w:eastAsia="Calibri" w:hAnsi="Bookman Old Style" w:cs="Arial"/>
                <w:sz w:val="20"/>
                <w:szCs w:val="20"/>
              </w:rPr>
              <w:t>9.</w:t>
            </w:r>
          </w:p>
        </w:tc>
        <w:tc>
          <w:tcPr>
            <w:tcW w:w="5940" w:type="dxa"/>
            <w:shd w:val="clear" w:color="auto" w:fill="auto"/>
          </w:tcPr>
          <w:p w14:paraId="1ABA1628" w14:textId="77777777" w:rsidR="00FF302D" w:rsidRPr="009D4F65" w:rsidRDefault="00FF302D" w:rsidP="00CB238C">
            <w:pPr>
              <w:spacing w:line="0" w:lineRule="atLeast"/>
              <w:ind w:left="100"/>
              <w:jc w:val="both"/>
              <w:rPr>
                <w:rFonts w:ascii="Bookman Old Style" w:eastAsia="Calibri" w:hAnsi="Bookman Old Style" w:cs="Arial"/>
                <w:sz w:val="20"/>
                <w:szCs w:val="20"/>
              </w:rPr>
            </w:pPr>
            <w:r w:rsidRPr="009D4F65">
              <w:rPr>
                <w:rFonts w:ascii="Bookman Old Style" w:eastAsia="Calibri" w:hAnsi="Bookman Old Style" w:cs="Arial"/>
                <w:sz w:val="20"/>
                <w:szCs w:val="20"/>
              </w:rPr>
              <w:t>Fluor</w:t>
            </w:r>
          </w:p>
        </w:tc>
        <w:tc>
          <w:tcPr>
            <w:tcW w:w="2457" w:type="dxa"/>
            <w:shd w:val="clear" w:color="auto" w:fill="auto"/>
          </w:tcPr>
          <w:p w14:paraId="6FF0C50F" w14:textId="77777777" w:rsidR="00FF302D" w:rsidRPr="009D4F65" w:rsidRDefault="00FF302D" w:rsidP="00CB238C">
            <w:pPr>
              <w:spacing w:line="0" w:lineRule="atLeast"/>
              <w:ind w:left="211" w:right="30"/>
              <w:jc w:val="right"/>
              <w:rPr>
                <w:rFonts w:ascii="Bookman Old Style" w:eastAsia="Calibri" w:hAnsi="Bookman Old Style" w:cs="Arial"/>
                <w:sz w:val="20"/>
                <w:szCs w:val="20"/>
              </w:rPr>
            </w:pPr>
            <w:r w:rsidRPr="009D4F65">
              <w:rPr>
                <w:rFonts w:ascii="Bookman Old Style" w:eastAsia="Calibri" w:hAnsi="Bookman Old Style" w:cs="Arial"/>
                <w:sz w:val="20"/>
                <w:szCs w:val="20"/>
              </w:rPr>
              <w:t>20</w:t>
            </w:r>
          </w:p>
        </w:tc>
      </w:tr>
      <w:tr w:rsidR="00FF302D" w:rsidRPr="009D4F65" w14:paraId="62CA9810" w14:textId="77777777" w:rsidTr="00CB238C">
        <w:trPr>
          <w:trHeight w:val="300"/>
        </w:trPr>
        <w:tc>
          <w:tcPr>
            <w:tcW w:w="1098" w:type="dxa"/>
            <w:shd w:val="clear" w:color="auto" w:fill="auto"/>
          </w:tcPr>
          <w:p w14:paraId="528873CB" w14:textId="77777777" w:rsidR="00FF302D" w:rsidRPr="009D4F65" w:rsidRDefault="00FF302D" w:rsidP="00CB238C">
            <w:pPr>
              <w:spacing w:line="0" w:lineRule="atLeast"/>
              <w:jc w:val="both"/>
              <w:rPr>
                <w:rFonts w:ascii="Bookman Old Style" w:eastAsia="Calibri" w:hAnsi="Bookman Old Style" w:cs="Arial"/>
                <w:sz w:val="20"/>
                <w:szCs w:val="20"/>
              </w:rPr>
            </w:pPr>
            <w:r w:rsidRPr="009D4F65">
              <w:rPr>
                <w:rFonts w:ascii="Bookman Old Style" w:eastAsia="Calibri" w:hAnsi="Bookman Old Style" w:cs="Arial"/>
                <w:sz w:val="20"/>
                <w:szCs w:val="20"/>
              </w:rPr>
              <w:t xml:space="preserve">10. </w:t>
            </w:r>
          </w:p>
        </w:tc>
        <w:tc>
          <w:tcPr>
            <w:tcW w:w="5940" w:type="dxa"/>
            <w:shd w:val="clear" w:color="auto" w:fill="auto"/>
          </w:tcPr>
          <w:p w14:paraId="57CF247D" w14:textId="77777777" w:rsidR="00FF302D" w:rsidRPr="009D4F65" w:rsidRDefault="00FF302D" w:rsidP="00CB238C">
            <w:pPr>
              <w:spacing w:line="0" w:lineRule="atLeast"/>
              <w:ind w:left="100"/>
              <w:jc w:val="both"/>
              <w:rPr>
                <w:rFonts w:ascii="Bookman Old Style" w:eastAsia="Calibri" w:hAnsi="Bookman Old Style" w:cs="Arial"/>
                <w:sz w:val="20"/>
                <w:szCs w:val="20"/>
              </w:rPr>
            </w:pPr>
            <w:r w:rsidRPr="009D4F65">
              <w:rPr>
                <w:rFonts w:ascii="Bookman Old Style" w:eastAsia="Calibri" w:hAnsi="Bookman Old Style" w:cs="Arial"/>
                <w:sz w:val="20"/>
                <w:szCs w:val="20"/>
              </w:rPr>
              <w:t>Formaldehid (koncentracija ≥ 90%</w:t>
            </w:r>
          </w:p>
        </w:tc>
        <w:tc>
          <w:tcPr>
            <w:tcW w:w="2457" w:type="dxa"/>
            <w:shd w:val="clear" w:color="auto" w:fill="auto"/>
          </w:tcPr>
          <w:p w14:paraId="40B7B5EA" w14:textId="77777777" w:rsidR="00FF302D" w:rsidRPr="009D4F65" w:rsidRDefault="00FF302D" w:rsidP="00CB238C">
            <w:pPr>
              <w:spacing w:line="0" w:lineRule="atLeast"/>
              <w:ind w:left="211" w:right="30"/>
              <w:jc w:val="right"/>
              <w:rPr>
                <w:rFonts w:ascii="Bookman Old Style" w:eastAsia="Calibri" w:hAnsi="Bookman Old Style" w:cs="Arial"/>
                <w:sz w:val="20"/>
                <w:szCs w:val="20"/>
              </w:rPr>
            </w:pPr>
            <w:r w:rsidRPr="009D4F65">
              <w:rPr>
                <w:rFonts w:ascii="Bookman Old Style" w:eastAsia="Calibri" w:hAnsi="Bookman Old Style" w:cs="Arial"/>
                <w:sz w:val="20"/>
                <w:szCs w:val="20"/>
              </w:rPr>
              <w:t>50</w:t>
            </w:r>
          </w:p>
        </w:tc>
      </w:tr>
      <w:tr w:rsidR="00FF302D" w:rsidRPr="009D4F65" w14:paraId="3CB0D072" w14:textId="77777777" w:rsidTr="00CB238C">
        <w:trPr>
          <w:trHeight w:val="300"/>
        </w:trPr>
        <w:tc>
          <w:tcPr>
            <w:tcW w:w="1098" w:type="dxa"/>
            <w:shd w:val="clear" w:color="auto" w:fill="auto"/>
          </w:tcPr>
          <w:p w14:paraId="113897A6" w14:textId="77777777" w:rsidR="00FF302D" w:rsidRPr="009D4F65" w:rsidRDefault="00FF302D" w:rsidP="00CB238C">
            <w:pPr>
              <w:spacing w:line="0" w:lineRule="atLeast"/>
              <w:jc w:val="both"/>
              <w:rPr>
                <w:rFonts w:ascii="Bookman Old Style" w:eastAsia="Calibri" w:hAnsi="Bookman Old Style" w:cs="Arial"/>
                <w:sz w:val="20"/>
                <w:szCs w:val="20"/>
              </w:rPr>
            </w:pPr>
            <w:r w:rsidRPr="009D4F65">
              <w:rPr>
                <w:rFonts w:ascii="Bookman Old Style" w:eastAsia="Calibri" w:hAnsi="Bookman Old Style" w:cs="Arial"/>
                <w:sz w:val="20"/>
                <w:szCs w:val="20"/>
              </w:rPr>
              <w:t>11.</w:t>
            </w:r>
          </w:p>
        </w:tc>
        <w:tc>
          <w:tcPr>
            <w:tcW w:w="5940" w:type="dxa"/>
            <w:shd w:val="clear" w:color="auto" w:fill="auto"/>
          </w:tcPr>
          <w:p w14:paraId="431E7C1E" w14:textId="77777777" w:rsidR="00FF302D" w:rsidRPr="009D4F65" w:rsidRDefault="00FF302D" w:rsidP="00CB238C">
            <w:pPr>
              <w:spacing w:line="0" w:lineRule="atLeast"/>
              <w:ind w:left="100"/>
              <w:jc w:val="both"/>
              <w:rPr>
                <w:rFonts w:ascii="Bookman Old Style" w:eastAsia="Calibri" w:hAnsi="Bookman Old Style" w:cs="Arial"/>
                <w:sz w:val="20"/>
                <w:szCs w:val="20"/>
              </w:rPr>
            </w:pPr>
            <w:r w:rsidRPr="009D4F65">
              <w:rPr>
                <w:rFonts w:ascii="Bookman Old Style" w:eastAsia="Calibri" w:hAnsi="Bookman Old Style" w:cs="Arial"/>
                <w:sz w:val="20"/>
                <w:szCs w:val="20"/>
              </w:rPr>
              <w:t>Vodik</w:t>
            </w:r>
          </w:p>
        </w:tc>
        <w:tc>
          <w:tcPr>
            <w:tcW w:w="2457" w:type="dxa"/>
            <w:shd w:val="clear" w:color="auto" w:fill="auto"/>
          </w:tcPr>
          <w:p w14:paraId="038C6950" w14:textId="77777777" w:rsidR="00FF302D" w:rsidRPr="009D4F65" w:rsidRDefault="00FF302D" w:rsidP="00CB238C">
            <w:pPr>
              <w:spacing w:line="0" w:lineRule="atLeast"/>
              <w:ind w:left="211" w:right="30"/>
              <w:jc w:val="right"/>
              <w:rPr>
                <w:rFonts w:ascii="Bookman Old Style" w:eastAsia="Calibri" w:hAnsi="Bookman Old Style" w:cs="Arial"/>
                <w:sz w:val="20"/>
                <w:szCs w:val="20"/>
              </w:rPr>
            </w:pPr>
            <w:r w:rsidRPr="009D4F65">
              <w:rPr>
                <w:rFonts w:ascii="Bookman Old Style" w:eastAsia="Calibri" w:hAnsi="Bookman Old Style" w:cs="Arial"/>
                <w:sz w:val="20"/>
                <w:szCs w:val="20"/>
              </w:rPr>
              <w:t>50</w:t>
            </w:r>
          </w:p>
        </w:tc>
      </w:tr>
      <w:tr w:rsidR="00FF302D" w:rsidRPr="009D4F65" w14:paraId="7623F544" w14:textId="77777777" w:rsidTr="00CB238C">
        <w:trPr>
          <w:trHeight w:val="300"/>
        </w:trPr>
        <w:tc>
          <w:tcPr>
            <w:tcW w:w="1098" w:type="dxa"/>
            <w:shd w:val="clear" w:color="auto" w:fill="auto"/>
          </w:tcPr>
          <w:p w14:paraId="66396999" w14:textId="77777777" w:rsidR="00FF302D" w:rsidRPr="009D4F65" w:rsidRDefault="00FF302D" w:rsidP="00CB238C">
            <w:pPr>
              <w:spacing w:line="0" w:lineRule="atLeast"/>
              <w:jc w:val="both"/>
              <w:rPr>
                <w:rFonts w:ascii="Bookman Old Style" w:eastAsia="Calibri" w:hAnsi="Bookman Old Style" w:cs="Arial"/>
                <w:sz w:val="20"/>
                <w:szCs w:val="20"/>
              </w:rPr>
            </w:pPr>
            <w:r w:rsidRPr="009D4F65">
              <w:rPr>
                <w:rFonts w:ascii="Bookman Old Style" w:eastAsia="Calibri" w:hAnsi="Bookman Old Style" w:cs="Arial"/>
                <w:sz w:val="20"/>
                <w:szCs w:val="20"/>
              </w:rPr>
              <w:t>12.</w:t>
            </w:r>
          </w:p>
        </w:tc>
        <w:tc>
          <w:tcPr>
            <w:tcW w:w="5940" w:type="dxa"/>
            <w:shd w:val="clear" w:color="auto" w:fill="auto"/>
          </w:tcPr>
          <w:p w14:paraId="4394F7A9" w14:textId="77777777" w:rsidR="00FF302D" w:rsidRPr="009D4F65" w:rsidRDefault="00FF302D" w:rsidP="00CB238C">
            <w:pPr>
              <w:spacing w:line="0" w:lineRule="atLeast"/>
              <w:ind w:left="100"/>
              <w:jc w:val="both"/>
              <w:rPr>
                <w:rFonts w:ascii="Bookman Old Style" w:eastAsia="Calibri" w:hAnsi="Bookman Old Style" w:cs="Arial"/>
                <w:sz w:val="20"/>
                <w:szCs w:val="20"/>
              </w:rPr>
            </w:pPr>
            <w:r w:rsidRPr="009D4F65">
              <w:rPr>
                <w:rFonts w:ascii="Bookman Old Style" w:eastAsia="Calibri" w:hAnsi="Bookman Old Style" w:cs="Arial"/>
                <w:sz w:val="20"/>
                <w:szCs w:val="20"/>
              </w:rPr>
              <w:t>Klorovodik   (ukapljeni   plin)</w:t>
            </w:r>
          </w:p>
        </w:tc>
        <w:tc>
          <w:tcPr>
            <w:tcW w:w="2457" w:type="dxa"/>
            <w:shd w:val="clear" w:color="auto" w:fill="auto"/>
          </w:tcPr>
          <w:p w14:paraId="44EDE982" w14:textId="77777777" w:rsidR="00FF302D" w:rsidRPr="009D4F65" w:rsidRDefault="00FF302D" w:rsidP="00CB238C">
            <w:pPr>
              <w:spacing w:line="0" w:lineRule="atLeast"/>
              <w:ind w:left="211" w:right="30"/>
              <w:jc w:val="right"/>
              <w:rPr>
                <w:rFonts w:ascii="Bookman Old Style" w:eastAsia="Calibri" w:hAnsi="Bookman Old Style" w:cs="Arial"/>
                <w:sz w:val="20"/>
                <w:szCs w:val="20"/>
              </w:rPr>
            </w:pPr>
            <w:r w:rsidRPr="009D4F65">
              <w:rPr>
                <w:rFonts w:ascii="Bookman Old Style" w:eastAsia="Calibri" w:hAnsi="Bookman Old Style" w:cs="Arial"/>
                <w:sz w:val="20"/>
                <w:szCs w:val="20"/>
              </w:rPr>
              <w:t>250</w:t>
            </w:r>
          </w:p>
        </w:tc>
      </w:tr>
      <w:tr w:rsidR="00FF302D" w:rsidRPr="009D4F65" w14:paraId="244749E5" w14:textId="77777777" w:rsidTr="00CB238C">
        <w:trPr>
          <w:trHeight w:val="300"/>
        </w:trPr>
        <w:tc>
          <w:tcPr>
            <w:tcW w:w="1098" w:type="dxa"/>
            <w:shd w:val="clear" w:color="auto" w:fill="auto"/>
          </w:tcPr>
          <w:p w14:paraId="5C853820" w14:textId="77777777" w:rsidR="00FF302D" w:rsidRPr="009D4F65" w:rsidRDefault="00FF302D" w:rsidP="00CB238C">
            <w:pPr>
              <w:spacing w:line="0" w:lineRule="atLeast"/>
              <w:jc w:val="both"/>
              <w:rPr>
                <w:rFonts w:ascii="Bookman Old Style" w:eastAsia="Calibri" w:hAnsi="Bookman Old Style" w:cs="Arial"/>
                <w:sz w:val="20"/>
                <w:szCs w:val="20"/>
              </w:rPr>
            </w:pPr>
            <w:r w:rsidRPr="009D4F65">
              <w:rPr>
                <w:rFonts w:ascii="Bookman Old Style" w:eastAsia="Calibri" w:hAnsi="Bookman Old Style" w:cs="Arial"/>
                <w:sz w:val="20"/>
                <w:szCs w:val="20"/>
              </w:rPr>
              <w:t>13.</w:t>
            </w:r>
          </w:p>
        </w:tc>
        <w:tc>
          <w:tcPr>
            <w:tcW w:w="5940" w:type="dxa"/>
            <w:shd w:val="clear" w:color="auto" w:fill="auto"/>
          </w:tcPr>
          <w:p w14:paraId="7DC6F85E" w14:textId="77777777" w:rsidR="00FF302D" w:rsidRPr="009D4F65" w:rsidRDefault="00FF302D" w:rsidP="00CB238C">
            <w:pPr>
              <w:spacing w:line="0" w:lineRule="atLeast"/>
              <w:ind w:left="100"/>
              <w:jc w:val="both"/>
              <w:rPr>
                <w:rFonts w:ascii="Bookman Old Style" w:eastAsia="Calibri" w:hAnsi="Bookman Old Style" w:cs="Arial"/>
                <w:sz w:val="20"/>
                <w:szCs w:val="20"/>
              </w:rPr>
            </w:pPr>
            <w:r w:rsidRPr="009D4F65">
              <w:rPr>
                <w:rFonts w:ascii="Bookman Old Style" w:eastAsia="Calibri" w:hAnsi="Bookman Old Style" w:cs="Arial"/>
                <w:sz w:val="20"/>
                <w:szCs w:val="20"/>
              </w:rPr>
              <w:t xml:space="preserve">Olovni   alkili </w:t>
            </w:r>
          </w:p>
        </w:tc>
        <w:tc>
          <w:tcPr>
            <w:tcW w:w="2457" w:type="dxa"/>
            <w:shd w:val="clear" w:color="auto" w:fill="auto"/>
          </w:tcPr>
          <w:p w14:paraId="553318B2" w14:textId="77777777" w:rsidR="00FF302D" w:rsidRPr="009D4F65" w:rsidRDefault="00FF302D" w:rsidP="00CB238C">
            <w:pPr>
              <w:spacing w:line="0" w:lineRule="atLeast"/>
              <w:ind w:left="211" w:right="30"/>
              <w:jc w:val="right"/>
              <w:rPr>
                <w:rFonts w:ascii="Bookman Old Style" w:eastAsia="Calibri" w:hAnsi="Bookman Old Style" w:cs="Arial"/>
                <w:sz w:val="20"/>
                <w:szCs w:val="20"/>
              </w:rPr>
            </w:pPr>
            <w:r w:rsidRPr="009D4F65">
              <w:rPr>
                <w:rFonts w:ascii="Bookman Old Style" w:eastAsia="Calibri" w:hAnsi="Bookman Old Style" w:cs="Arial"/>
                <w:sz w:val="20"/>
                <w:szCs w:val="20"/>
              </w:rPr>
              <w:t>50</w:t>
            </w:r>
          </w:p>
        </w:tc>
      </w:tr>
      <w:tr w:rsidR="00FF302D" w:rsidRPr="009D4F65" w14:paraId="00C41D1B" w14:textId="77777777" w:rsidTr="00CB238C">
        <w:trPr>
          <w:trHeight w:val="268"/>
        </w:trPr>
        <w:tc>
          <w:tcPr>
            <w:tcW w:w="1098" w:type="dxa"/>
            <w:shd w:val="clear" w:color="auto" w:fill="auto"/>
          </w:tcPr>
          <w:p w14:paraId="5DEA98E0" w14:textId="77777777" w:rsidR="00FF302D" w:rsidRPr="009D4F65" w:rsidRDefault="00FF302D" w:rsidP="00CB238C">
            <w:pPr>
              <w:spacing w:line="0" w:lineRule="atLeast"/>
              <w:jc w:val="both"/>
              <w:rPr>
                <w:rFonts w:ascii="Bookman Old Style" w:eastAsia="Calibri" w:hAnsi="Bookman Old Style" w:cs="Arial"/>
                <w:sz w:val="20"/>
                <w:szCs w:val="20"/>
              </w:rPr>
            </w:pPr>
            <w:r w:rsidRPr="009D4F65">
              <w:rPr>
                <w:rFonts w:ascii="Bookman Old Style" w:eastAsia="Calibri" w:hAnsi="Bookman Old Style" w:cs="Arial"/>
                <w:sz w:val="20"/>
                <w:szCs w:val="20"/>
              </w:rPr>
              <w:t>14.</w:t>
            </w:r>
          </w:p>
        </w:tc>
        <w:tc>
          <w:tcPr>
            <w:tcW w:w="5940" w:type="dxa"/>
            <w:shd w:val="clear" w:color="auto" w:fill="auto"/>
          </w:tcPr>
          <w:p w14:paraId="0BF7BC8B" w14:textId="77777777" w:rsidR="00FF302D" w:rsidRPr="009D4F65" w:rsidRDefault="00FF302D" w:rsidP="00CB238C">
            <w:pPr>
              <w:spacing w:line="0" w:lineRule="atLeast"/>
              <w:ind w:left="100"/>
              <w:jc w:val="both"/>
              <w:rPr>
                <w:rFonts w:ascii="Bookman Old Style" w:eastAsia="Calibri" w:hAnsi="Bookman Old Style" w:cs="Arial"/>
                <w:sz w:val="20"/>
                <w:szCs w:val="20"/>
              </w:rPr>
            </w:pPr>
            <w:r w:rsidRPr="009D4F65">
              <w:rPr>
                <w:rFonts w:ascii="Bookman Old Style" w:eastAsia="Calibri" w:hAnsi="Bookman Old Style" w:cs="Arial"/>
                <w:sz w:val="20"/>
                <w:szCs w:val="20"/>
              </w:rPr>
              <w:t xml:space="preserve">Ukapljeni   zapaljivi   plinovi   1.   ili   2.   kategorije   (uključujući UNP)  i  prirodni  plin </w:t>
            </w:r>
            <w:r w:rsidRPr="009D4F65">
              <w:rPr>
                <w:rFonts w:ascii="Bookman Old Style" w:eastAsia="Calibri" w:hAnsi="Bookman Old Style" w:cs="Arial"/>
                <w:sz w:val="20"/>
                <w:szCs w:val="20"/>
                <w:vertAlign w:val="superscript"/>
              </w:rPr>
              <w:t>28</w:t>
            </w:r>
          </w:p>
        </w:tc>
        <w:tc>
          <w:tcPr>
            <w:tcW w:w="2457" w:type="dxa"/>
            <w:shd w:val="clear" w:color="auto" w:fill="auto"/>
          </w:tcPr>
          <w:p w14:paraId="3A08DAF1" w14:textId="77777777" w:rsidR="00FF302D" w:rsidRPr="009D4F65" w:rsidRDefault="00FF302D" w:rsidP="00CB238C">
            <w:pPr>
              <w:spacing w:line="0" w:lineRule="atLeast"/>
              <w:ind w:left="211" w:right="30"/>
              <w:jc w:val="right"/>
              <w:rPr>
                <w:rFonts w:ascii="Bookman Old Style" w:eastAsia="Calibri" w:hAnsi="Bookman Old Style" w:cs="Arial"/>
                <w:sz w:val="20"/>
                <w:szCs w:val="20"/>
              </w:rPr>
            </w:pPr>
            <w:r w:rsidRPr="009D4F65">
              <w:rPr>
                <w:rFonts w:ascii="Bookman Old Style" w:eastAsia="Calibri" w:hAnsi="Bookman Old Style" w:cs="Arial"/>
                <w:sz w:val="20"/>
                <w:szCs w:val="20"/>
              </w:rPr>
              <w:t>200</w:t>
            </w:r>
          </w:p>
        </w:tc>
      </w:tr>
      <w:tr w:rsidR="00FF302D" w:rsidRPr="009D4F65" w14:paraId="2E54E8DB" w14:textId="77777777" w:rsidTr="00CB238C">
        <w:trPr>
          <w:trHeight w:val="234"/>
        </w:trPr>
        <w:tc>
          <w:tcPr>
            <w:tcW w:w="1098" w:type="dxa"/>
            <w:shd w:val="clear" w:color="auto" w:fill="auto"/>
          </w:tcPr>
          <w:p w14:paraId="7E9D4835" w14:textId="77777777" w:rsidR="00FF302D" w:rsidRPr="009D4F65" w:rsidRDefault="00FF302D" w:rsidP="00CB238C">
            <w:pPr>
              <w:spacing w:line="0" w:lineRule="atLeast"/>
              <w:jc w:val="both"/>
              <w:rPr>
                <w:rFonts w:ascii="Bookman Old Style" w:eastAsia="Calibri" w:hAnsi="Bookman Old Style" w:cs="Arial"/>
                <w:sz w:val="20"/>
                <w:szCs w:val="20"/>
              </w:rPr>
            </w:pPr>
            <w:r w:rsidRPr="009D4F65">
              <w:rPr>
                <w:rFonts w:ascii="Bookman Old Style" w:eastAsia="Calibri" w:hAnsi="Bookman Old Style" w:cs="Arial"/>
                <w:sz w:val="20"/>
                <w:szCs w:val="20"/>
              </w:rPr>
              <w:t>15.</w:t>
            </w:r>
          </w:p>
        </w:tc>
        <w:tc>
          <w:tcPr>
            <w:tcW w:w="5940" w:type="dxa"/>
            <w:shd w:val="clear" w:color="auto" w:fill="auto"/>
          </w:tcPr>
          <w:p w14:paraId="72E80A52" w14:textId="77777777" w:rsidR="00FF302D" w:rsidRPr="009D4F65" w:rsidRDefault="00FF302D" w:rsidP="00CB238C">
            <w:pPr>
              <w:spacing w:line="0" w:lineRule="atLeast"/>
              <w:ind w:left="100"/>
              <w:jc w:val="both"/>
              <w:rPr>
                <w:rFonts w:ascii="Bookman Old Style" w:eastAsia="Calibri" w:hAnsi="Bookman Old Style" w:cs="Arial"/>
                <w:sz w:val="20"/>
                <w:szCs w:val="20"/>
              </w:rPr>
            </w:pPr>
            <w:r w:rsidRPr="009D4F65">
              <w:rPr>
                <w:rFonts w:ascii="Bookman Old Style" w:eastAsia="Calibri" w:hAnsi="Bookman Old Style" w:cs="Arial"/>
                <w:sz w:val="20"/>
                <w:szCs w:val="20"/>
              </w:rPr>
              <w:t>Acetilen</w:t>
            </w:r>
          </w:p>
        </w:tc>
        <w:tc>
          <w:tcPr>
            <w:tcW w:w="2457" w:type="dxa"/>
            <w:shd w:val="clear" w:color="auto" w:fill="auto"/>
          </w:tcPr>
          <w:p w14:paraId="4AE0D4EA" w14:textId="77777777" w:rsidR="00FF302D" w:rsidRPr="009D4F65" w:rsidRDefault="00FF302D" w:rsidP="00CB238C">
            <w:pPr>
              <w:spacing w:line="0" w:lineRule="atLeast"/>
              <w:ind w:left="211" w:right="30"/>
              <w:jc w:val="right"/>
              <w:rPr>
                <w:rFonts w:ascii="Bookman Old Style" w:eastAsia="Calibri" w:hAnsi="Bookman Old Style" w:cs="Arial"/>
                <w:sz w:val="20"/>
                <w:szCs w:val="20"/>
              </w:rPr>
            </w:pPr>
            <w:r w:rsidRPr="009D4F65">
              <w:rPr>
                <w:rFonts w:ascii="Bookman Old Style" w:eastAsia="Calibri" w:hAnsi="Bookman Old Style" w:cs="Arial"/>
                <w:sz w:val="20"/>
                <w:szCs w:val="20"/>
              </w:rPr>
              <w:t>50</w:t>
            </w:r>
          </w:p>
        </w:tc>
      </w:tr>
      <w:tr w:rsidR="00FF302D" w:rsidRPr="009D4F65" w14:paraId="2D214F57" w14:textId="77777777" w:rsidTr="00CB238C">
        <w:trPr>
          <w:trHeight w:val="300"/>
        </w:trPr>
        <w:tc>
          <w:tcPr>
            <w:tcW w:w="1098" w:type="dxa"/>
            <w:shd w:val="clear" w:color="auto" w:fill="auto"/>
          </w:tcPr>
          <w:p w14:paraId="0A75D6DB" w14:textId="77777777" w:rsidR="00FF302D" w:rsidRPr="009D4F65" w:rsidRDefault="00FF302D" w:rsidP="00CB238C">
            <w:pPr>
              <w:spacing w:line="0" w:lineRule="atLeast"/>
              <w:jc w:val="both"/>
              <w:rPr>
                <w:rFonts w:ascii="Bookman Old Style" w:eastAsia="Calibri" w:hAnsi="Bookman Old Style" w:cs="Arial"/>
                <w:sz w:val="20"/>
                <w:szCs w:val="20"/>
              </w:rPr>
            </w:pPr>
            <w:r w:rsidRPr="009D4F65">
              <w:rPr>
                <w:rFonts w:ascii="Bookman Old Style" w:eastAsia="Calibri" w:hAnsi="Bookman Old Style" w:cs="Arial"/>
                <w:sz w:val="20"/>
                <w:szCs w:val="20"/>
              </w:rPr>
              <w:t>16.</w:t>
            </w:r>
          </w:p>
        </w:tc>
        <w:tc>
          <w:tcPr>
            <w:tcW w:w="5940" w:type="dxa"/>
            <w:shd w:val="clear" w:color="auto" w:fill="auto"/>
          </w:tcPr>
          <w:p w14:paraId="65C032FF" w14:textId="77777777" w:rsidR="00FF302D" w:rsidRPr="009D4F65" w:rsidRDefault="00FF302D" w:rsidP="00CB238C">
            <w:pPr>
              <w:spacing w:line="0" w:lineRule="atLeast"/>
              <w:ind w:left="100"/>
              <w:jc w:val="both"/>
              <w:rPr>
                <w:rFonts w:ascii="Bookman Old Style" w:eastAsia="Calibri" w:hAnsi="Bookman Old Style" w:cs="Arial"/>
                <w:sz w:val="20"/>
                <w:szCs w:val="20"/>
              </w:rPr>
            </w:pPr>
            <w:r w:rsidRPr="009D4F65">
              <w:rPr>
                <w:rFonts w:ascii="Bookman Old Style" w:eastAsia="Calibri" w:hAnsi="Bookman Old Style" w:cs="Arial"/>
                <w:sz w:val="20"/>
                <w:szCs w:val="20"/>
              </w:rPr>
              <w:t>Etilen oksid</w:t>
            </w:r>
          </w:p>
        </w:tc>
        <w:tc>
          <w:tcPr>
            <w:tcW w:w="2457" w:type="dxa"/>
            <w:shd w:val="clear" w:color="auto" w:fill="auto"/>
          </w:tcPr>
          <w:p w14:paraId="19715D9F" w14:textId="77777777" w:rsidR="00FF302D" w:rsidRPr="009D4F65" w:rsidRDefault="00FF302D" w:rsidP="00CB238C">
            <w:pPr>
              <w:spacing w:line="0" w:lineRule="atLeast"/>
              <w:ind w:left="211" w:right="30"/>
              <w:jc w:val="right"/>
              <w:rPr>
                <w:rFonts w:ascii="Bookman Old Style" w:eastAsia="Calibri" w:hAnsi="Bookman Old Style" w:cs="Arial"/>
                <w:sz w:val="20"/>
                <w:szCs w:val="20"/>
              </w:rPr>
            </w:pPr>
            <w:r w:rsidRPr="009D4F65">
              <w:rPr>
                <w:rFonts w:ascii="Bookman Old Style" w:eastAsia="Calibri" w:hAnsi="Bookman Old Style" w:cs="Arial"/>
                <w:sz w:val="20"/>
                <w:szCs w:val="20"/>
              </w:rPr>
              <w:t>50</w:t>
            </w:r>
          </w:p>
        </w:tc>
      </w:tr>
      <w:tr w:rsidR="00FF302D" w:rsidRPr="009D4F65" w14:paraId="6E6822F0" w14:textId="77777777" w:rsidTr="00CB238C">
        <w:trPr>
          <w:trHeight w:val="300"/>
        </w:trPr>
        <w:tc>
          <w:tcPr>
            <w:tcW w:w="1098" w:type="dxa"/>
            <w:shd w:val="clear" w:color="auto" w:fill="auto"/>
          </w:tcPr>
          <w:p w14:paraId="71ED8762" w14:textId="77777777" w:rsidR="00FF302D" w:rsidRPr="009D4F65" w:rsidRDefault="00FF302D" w:rsidP="00CB238C">
            <w:pPr>
              <w:spacing w:line="0" w:lineRule="atLeast"/>
              <w:jc w:val="both"/>
              <w:rPr>
                <w:rFonts w:ascii="Bookman Old Style" w:eastAsia="Calibri" w:hAnsi="Bookman Old Style" w:cs="Arial"/>
                <w:sz w:val="20"/>
                <w:szCs w:val="20"/>
              </w:rPr>
            </w:pPr>
            <w:r w:rsidRPr="009D4F65">
              <w:rPr>
                <w:rFonts w:ascii="Bookman Old Style" w:eastAsia="Calibri" w:hAnsi="Bookman Old Style" w:cs="Arial"/>
                <w:sz w:val="20"/>
                <w:szCs w:val="20"/>
              </w:rPr>
              <w:t>17.</w:t>
            </w:r>
          </w:p>
        </w:tc>
        <w:tc>
          <w:tcPr>
            <w:tcW w:w="5940" w:type="dxa"/>
            <w:shd w:val="clear" w:color="auto" w:fill="auto"/>
          </w:tcPr>
          <w:p w14:paraId="406F9F15" w14:textId="77777777" w:rsidR="00FF302D" w:rsidRPr="009D4F65" w:rsidRDefault="00FF302D" w:rsidP="00CB238C">
            <w:pPr>
              <w:spacing w:line="0" w:lineRule="atLeast"/>
              <w:ind w:left="100"/>
              <w:jc w:val="both"/>
              <w:rPr>
                <w:rFonts w:ascii="Bookman Old Style" w:eastAsia="Calibri" w:hAnsi="Bookman Old Style" w:cs="Arial"/>
                <w:sz w:val="20"/>
                <w:szCs w:val="20"/>
              </w:rPr>
            </w:pPr>
            <w:r w:rsidRPr="009D4F65">
              <w:rPr>
                <w:rFonts w:ascii="Bookman Old Style" w:eastAsia="Calibri" w:hAnsi="Bookman Old Style" w:cs="Arial"/>
                <w:sz w:val="20"/>
                <w:szCs w:val="20"/>
              </w:rPr>
              <w:t>Propilen oksid</w:t>
            </w:r>
          </w:p>
        </w:tc>
        <w:tc>
          <w:tcPr>
            <w:tcW w:w="2457" w:type="dxa"/>
            <w:shd w:val="clear" w:color="auto" w:fill="auto"/>
          </w:tcPr>
          <w:p w14:paraId="1536B270" w14:textId="77777777" w:rsidR="00FF302D" w:rsidRPr="009D4F65" w:rsidRDefault="00FF302D" w:rsidP="00CB238C">
            <w:pPr>
              <w:spacing w:line="0" w:lineRule="atLeast"/>
              <w:ind w:left="211" w:right="30"/>
              <w:jc w:val="right"/>
              <w:rPr>
                <w:rFonts w:ascii="Bookman Old Style" w:eastAsia="Calibri" w:hAnsi="Bookman Old Style" w:cs="Arial"/>
                <w:sz w:val="20"/>
                <w:szCs w:val="20"/>
              </w:rPr>
            </w:pPr>
            <w:r w:rsidRPr="009D4F65">
              <w:rPr>
                <w:rFonts w:ascii="Bookman Old Style" w:eastAsia="Calibri" w:hAnsi="Bookman Old Style" w:cs="Arial"/>
                <w:sz w:val="20"/>
                <w:szCs w:val="20"/>
              </w:rPr>
              <w:t>50</w:t>
            </w:r>
          </w:p>
        </w:tc>
      </w:tr>
      <w:tr w:rsidR="00FF302D" w:rsidRPr="009D4F65" w14:paraId="46389A03" w14:textId="77777777" w:rsidTr="00CB238C">
        <w:trPr>
          <w:trHeight w:val="300"/>
        </w:trPr>
        <w:tc>
          <w:tcPr>
            <w:tcW w:w="1098" w:type="dxa"/>
            <w:shd w:val="clear" w:color="auto" w:fill="auto"/>
          </w:tcPr>
          <w:p w14:paraId="2C11507E" w14:textId="77777777" w:rsidR="00FF302D" w:rsidRPr="009D4F65" w:rsidRDefault="00FF302D" w:rsidP="00CB238C">
            <w:pPr>
              <w:spacing w:line="0" w:lineRule="atLeast"/>
              <w:jc w:val="both"/>
              <w:rPr>
                <w:rFonts w:ascii="Bookman Old Style" w:eastAsia="Calibri" w:hAnsi="Bookman Old Style" w:cs="Arial"/>
                <w:sz w:val="20"/>
                <w:szCs w:val="20"/>
              </w:rPr>
            </w:pPr>
            <w:r w:rsidRPr="009D4F65">
              <w:rPr>
                <w:rFonts w:ascii="Bookman Old Style" w:eastAsia="Calibri" w:hAnsi="Bookman Old Style" w:cs="Arial"/>
                <w:sz w:val="20"/>
                <w:szCs w:val="20"/>
              </w:rPr>
              <w:t>18.</w:t>
            </w:r>
          </w:p>
        </w:tc>
        <w:tc>
          <w:tcPr>
            <w:tcW w:w="5940" w:type="dxa"/>
            <w:shd w:val="clear" w:color="auto" w:fill="auto"/>
          </w:tcPr>
          <w:p w14:paraId="2F49BCA1" w14:textId="77777777" w:rsidR="00FF302D" w:rsidRPr="009D4F65" w:rsidRDefault="00FF302D" w:rsidP="00CB238C">
            <w:pPr>
              <w:spacing w:line="0" w:lineRule="atLeast"/>
              <w:ind w:left="100"/>
              <w:jc w:val="both"/>
              <w:rPr>
                <w:rFonts w:ascii="Bookman Old Style" w:eastAsia="Calibri" w:hAnsi="Bookman Old Style" w:cs="Arial"/>
                <w:sz w:val="20"/>
                <w:szCs w:val="20"/>
              </w:rPr>
            </w:pPr>
            <w:r w:rsidRPr="009D4F65">
              <w:rPr>
                <w:rFonts w:ascii="Bookman Old Style" w:eastAsia="Calibri" w:hAnsi="Bookman Old Style" w:cs="Arial"/>
                <w:sz w:val="20"/>
                <w:szCs w:val="20"/>
              </w:rPr>
              <w:t>Metanol</w:t>
            </w:r>
          </w:p>
        </w:tc>
        <w:tc>
          <w:tcPr>
            <w:tcW w:w="2457" w:type="dxa"/>
            <w:shd w:val="clear" w:color="auto" w:fill="auto"/>
          </w:tcPr>
          <w:p w14:paraId="3AD63193" w14:textId="77777777" w:rsidR="00FF302D" w:rsidRPr="009D4F65" w:rsidRDefault="00FF302D" w:rsidP="00CB238C">
            <w:pPr>
              <w:spacing w:line="0" w:lineRule="atLeast"/>
              <w:ind w:left="211" w:right="30"/>
              <w:jc w:val="right"/>
              <w:rPr>
                <w:rFonts w:ascii="Bookman Old Style" w:eastAsia="Calibri" w:hAnsi="Bookman Old Style" w:cs="Arial"/>
                <w:sz w:val="20"/>
                <w:szCs w:val="20"/>
              </w:rPr>
            </w:pPr>
            <w:r w:rsidRPr="009D4F65">
              <w:rPr>
                <w:rFonts w:ascii="Bookman Old Style" w:eastAsia="Calibri" w:hAnsi="Bookman Old Style" w:cs="Arial"/>
                <w:sz w:val="20"/>
                <w:szCs w:val="20"/>
              </w:rPr>
              <w:t>5 000</w:t>
            </w:r>
          </w:p>
        </w:tc>
      </w:tr>
      <w:tr w:rsidR="00FF302D" w:rsidRPr="009D4F65" w14:paraId="7BD25BAF" w14:textId="77777777" w:rsidTr="00CB238C">
        <w:tc>
          <w:tcPr>
            <w:tcW w:w="1098" w:type="dxa"/>
            <w:shd w:val="clear" w:color="auto" w:fill="auto"/>
          </w:tcPr>
          <w:p w14:paraId="0479351E" w14:textId="77777777" w:rsidR="00FF302D" w:rsidRPr="009D4F65" w:rsidRDefault="00FF302D" w:rsidP="00CB238C">
            <w:pPr>
              <w:rPr>
                <w:rFonts w:ascii="Calibri" w:eastAsia="Calibri" w:hAnsi="Calibri" w:cs="Arial"/>
                <w:sz w:val="20"/>
                <w:szCs w:val="20"/>
              </w:rPr>
            </w:pPr>
            <w:r w:rsidRPr="009D4F65">
              <w:rPr>
                <w:rFonts w:ascii="Bookman Old Style" w:eastAsia="Calibri" w:hAnsi="Bookman Old Style" w:cs="Arial"/>
                <w:sz w:val="20"/>
                <w:szCs w:val="20"/>
              </w:rPr>
              <w:t>19.</w:t>
            </w:r>
          </w:p>
        </w:tc>
        <w:tc>
          <w:tcPr>
            <w:tcW w:w="5940" w:type="dxa"/>
            <w:shd w:val="clear" w:color="auto" w:fill="auto"/>
            <w:vAlign w:val="bottom"/>
          </w:tcPr>
          <w:p w14:paraId="38F77313" w14:textId="77777777" w:rsidR="00FF302D" w:rsidRPr="009D4F65" w:rsidRDefault="00FF302D" w:rsidP="00CB238C">
            <w:pPr>
              <w:rPr>
                <w:rFonts w:ascii="Calibri" w:eastAsia="Calibri" w:hAnsi="Calibri" w:cs="Arial"/>
                <w:sz w:val="20"/>
                <w:szCs w:val="20"/>
              </w:rPr>
            </w:pPr>
            <w:r w:rsidRPr="009D4F65">
              <w:rPr>
                <w:rFonts w:ascii="Bookman Old Style" w:eastAsia="Calibri" w:hAnsi="Bookman Old Style" w:cs="Arial"/>
                <w:sz w:val="20"/>
                <w:szCs w:val="20"/>
              </w:rPr>
              <w:t xml:space="preserve">4,4′-metilen  bis  (2-kloranilin)  i/ili  soli,  u  obliku  prašine </w:t>
            </w:r>
          </w:p>
        </w:tc>
        <w:tc>
          <w:tcPr>
            <w:tcW w:w="2457" w:type="dxa"/>
            <w:shd w:val="clear" w:color="auto" w:fill="auto"/>
            <w:vAlign w:val="bottom"/>
          </w:tcPr>
          <w:p w14:paraId="08067C11" w14:textId="155D19D4" w:rsidR="00FF302D" w:rsidRPr="009D4F65" w:rsidRDefault="00FF302D" w:rsidP="00CB238C">
            <w:pPr>
              <w:ind w:left="211"/>
              <w:jc w:val="right"/>
              <w:rPr>
                <w:rFonts w:ascii="Calibri" w:eastAsia="Calibri" w:hAnsi="Calibri" w:cs="Arial"/>
                <w:sz w:val="20"/>
                <w:szCs w:val="20"/>
              </w:rPr>
            </w:pPr>
            <w:r w:rsidRPr="009D4F65">
              <w:rPr>
                <w:rFonts w:ascii="Bookman Old Style" w:eastAsia="Calibri" w:hAnsi="Bookman Old Style" w:cs="Arial"/>
                <w:sz w:val="20"/>
                <w:szCs w:val="20"/>
              </w:rPr>
              <w:t>0</w:t>
            </w:r>
            <w:r w:rsidR="003F0842">
              <w:rPr>
                <w:rFonts w:ascii="Bookman Old Style" w:eastAsia="Calibri" w:hAnsi="Bookman Old Style" w:cs="Arial"/>
                <w:sz w:val="20"/>
                <w:szCs w:val="20"/>
              </w:rPr>
              <w:t>,</w:t>
            </w:r>
            <w:r w:rsidRPr="009D4F65">
              <w:rPr>
                <w:rFonts w:ascii="Bookman Old Style" w:eastAsia="Calibri" w:hAnsi="Bookman Old Style" w:cs="Arial"/>
                <w:sz w:val="20"/>
                <w:szCs w:val="20"/>
              </w:rPr>
              <w:t>01</w:t>
            </w:r>
          </w:p>
        </w:tc>
      </w:tr>
      <w:tr w:rsidR="00FF302D" w:rsidRPr="009D4F65" w14:paraId="4E484C01" w14:textId="77777777" w:rsidTr="00CB238C">
        <w:tc>
          <w:tcPr>
            <w:tcW w:w="1098" w:type="dxa"/>
            <w:shd w:val="clear" w:color="auto" w:fill="auto"/>
          </w:tcPr>
          <w:p w14:paraId="50143BAA" w14:textId="77777777" w:rsidR="00FF302D" w:rsidRPr="009D4F65" w:rsidRDefault="00FF302D" w:rsidP="00CB238C">
            <w:pPr>
              <w:rPr>
                <w:rFonts w:ascii="Calibri" w:eastAsia="Calibri" w:hAnsi="Calibri" w:cs="Arial"/>
                <w:sz w:val="20"/>
                <w:szCs w:val="20"/>
              </w:rPr>
            </w:pPr>
            <w:r w:rsidRPr="009D4F65">
              <w:rPr>
                <w:rFonts w:ascii="Bookman Old Style" w:eastAsia="Calibri" w:hAnsi="Bookman Old Style" w:cs="Arial"/>
                <w:sz w:val="20"/>
                <w:szCs w:val="20"/>
              </w:rPr>
              <w:t>20.</w:t>
            </w:r>
          </w:p>
        </w:tc>
        <w:tc>
          <w:tcPr>
            <w:tcW w:w="5940" w:type="dxa"/>
            <w:shd w:val="clear" w:color="auto" w:fill="auto"/>
            <w:vAlign w:val="bottom"/>
          </w:tcPr>
          <w:p w14:paraId="3341C299" w14:textId="77777777" w:rsidR="00FF302D" w:rsidRPr="009D4F65" w:rsidRDefault="00FF302D" w:rsidP="00CB238C">
            <w:pPr>
              <w:rPr>
                <w:rFonts w:ascii="Calibri" w:eastAsia="Calibri" w:hAnsi="Calibri" w:cs="Arial"/>
                <w:sz w:val="20"/>
                <w:szCs w:val="20"/>
              </w:rPr>
            </w:pPr>
            <w:r w:rsidRPr="009D4F65">
              <w:rPr>
                <w:rFonts w:ascii="Bookman Old Style" w:eastAsia="Calibri" w:hAnsi="Bookman Old Style" w:cs="Arial"/>
                <w:sz w:val="20"/>
                <w:szCs w:val="20"/>
              </w:rPr>
              <w:t xml:space="preserve">Metil   izocijanat                                                                                                         </w:t>
            </w:r>
          </w:p>
        </w:tc>
        <w:tc>
          <w:tcPr>
            <w:tcW w:w="2457" w:type="dxa"/>
            <w:shd w:val="clear" w:color="auto" w:fill="auto"/>
            <w:vAlign w:val="bottom"/>
          </w:tcPr>
          <w:p w14:paraId="7CD33940" w14:textId="2FB48720" w:rsidR="00FF302D" w:rsidRPr="009D4F65" w:rsidRDefault="00FF302D" w:rsidP="00CB238C">
            <w:pPr>
              <w:ind w:left="211"/>
              <w:jc w:val="right"/>
              <w:rPr>
                <w:rFonts w:ascii="Calibri" w:eastAsia="Calibri" w:hAnsi="Calibri" w:cs="Arial"/>
                <w:sz w:val="20"/>
                <w:szCs w:val="20"/>
              </w:rPr>
            </w:pPr>
            <w:r w:rsidRPr="009D4F65">
              <w:rPr>
                <w:rFonts w:ascii="Bookman Old Style" w:eastAsia="Calibri" w:hAnsi="Bookman Old Style" w:cs="Arial"/>
                <w:sz w:val="20"/>
                <w:szCs w:val="20"/>
              </w:rPr>
              <w:t>0</w:t>
            </w:r>
            <w:r w:rsidR="003F0842">
              <w:rPr>
                <w:rFonts w:ascii="Bookman Old Style" w:eastAsia="Calibri" w:hAnsi="Bookman Old Style" w:cs="Arial"/>
                <w:sz w:val="20"/>
                <w:szCs w:val="20"/>
              </w:rPr>
              <w:t>,</w:t>
            </w:r>
            <w:r w:rsidRPr="009D4F65">
              <w:rPr>
                <w:rFonts w:ascii="Bookman Old Style" w:eastAsia="Calibri" w:hAnsi="Bookman Old Style" w:cs="Arial"/>
                <w:sz w:val="20"/>
                <w:szCs w:val="20"/>
              </w:rPr>
              <w:t>15</w:t>
            </w:r>
          </w:p>
        </w:tc>
      </w:tr>
      <w:tr w:rsidR="00FF302D" w:rsidRPr="009D4F65" w14:paraId="2424A964" w14:textId="77777777" w:rsidTr="00CB238C">
        <w:tc>
          <w:tcPr>
            <w:tcW w:w="1098" w:type="dxa"/>
            <w:shd w:val="clear" w:color="auto" w:fill="auto"/>
          </w:tcPr>
          <w:p w14:paraId="469890AA" w14:textId="77777777" w:rsidR="00FF302D" w:rsidRPr="009D4F65" w:rsidRDefault="00FF302D" w:rsidP="00CB238C">
            <w:pPr>
              <w:rPr>
                <w:rFonts w:ascii="Calibri" w:eastAsia="Calibri" w:hAnsi="Calibri" w:cs="Arial"/>
                <w:sz w:val="20"/>
                <w:szCs w:val="20"/>
              </w:rPr>
            </w:pPr>
            <w:r w:rsidRPr="009D4F65">
              <w:rPr>
                <w:rFonts w:ascii="Bookman Old Style" w:eastAsia="Calibri" w:hAnsi="Bookman Old Style" w:cs="Arial"/>
                <w:sz w:val="20"/>
                <w:szCs w:val="20"/>
              </w:rPr>
              <w:t>21.</w:t>
            </w:r>
          </w:p>
        </w:tc>
        <w:tc>
          <w:tcPr>
            <w:tcW w:w="5940" w:type="dxa"/>
            <w:shd w:val="clear" w:color="auto" w:fill="auto"/>
            <w:vAlign w:val="bottom"/>
          </w:tcPr>
          <w:p w14:paraId="65F29C7A" w14:textId="77777777" w:rsidR="00FF302D" w:rsidRPr="009D4F65" w:rsidRDefault="00FF302D" w:rsidP="00CB238C">
            <w:pPr>
              <w:rPr>
                <w:rFonts w:ascii="Calibri" w:eastAsia="Calibri" w:hAnsi="Calibri" w:cs="Arial"/>
                <w:sz w:val="20"/>
                <w:szCs w:val="20"/>
              </w:rPr>
            </w:pPr>
            <w:r w:rsidRPr="009D4F65">
              <w:rPr>
                <w:rFonts w:ascii="Bookman Old Style" w:eastAsia="Calibri" w:hAnsi="Bookman Old Style" w:cs="Arial"/>
                <w:sz w:val="20"/>
                <w:szCs w:val="20"/>
              </w:rPr>
              <w:t>Kisik</w:t>
            </w:r>
          </w:p>
        </w:tc>
        <w:tc>
          <w:tcPr>
            <w:tcW w:w="2457" w:type="dxa"/>
            <w:shd w:val="clear" w:color="auto" w:fill="auto"/>
            <w:vAlign w:val="bottom"/>
          </w:tcPr>
          <w:p w14:paraId="2769E28B" w14:textId="77777777" w:rsidR="00FF302D" w:rsidRPr="009D4F65" w:rsidRDefault="00FF302D" w:rsidP="00CB238C">
            <w:pPr>
              <w:ind w:left="211"/>
              <w:jc w:val="right"/>
              <w:rPr>
                <w:rFonts w:ascii="Calibri" w:eastAsia="Calibri" w:hAnsi="Calibri" w:cs="Arial"/>
                <w:sz w:val="20"/>
                <w:szCs w:val="20"/>
              </w:rPr>
            </w:pPr>
            <w:r w:rsidRPr="009D4F65">
              <w:rPr>
                <w:rFonts w:ascii="Bookman Old Style" w:eastAsia="Calibri" w:hAnsi="Bookman Old Style" w:cs="Arial"/>
                <w:sz w:val="20"/>
                <w:szCs w:val="20"/>
              </w:rPr>
              <w:t>2 000</w:t>
            </w:r>
          </w:p>
        </w:tc>
      </w:tr>
      <w:tr w:rsidR="00FF302D" w:rsidRPr="009D4F65" w14:paraId="033B0385" w14:textId="77777777" w:rsidTr="00CB238C">
        <w:tc>
          <w:tcPr>
            <w:tcW w:w="1098" w:type="dxa"/>
            <w:shd w:val="clear" w:color="auto" w:fill="auto"/>
          </w:tcPr>
          <w:p w14:paraId="2D833254" w14:textId="77777777" w:rsidR="00FF302D" w:rsidRPr="009D4F65" w:rsidRDefault="00FF302D" w:rsidP="00CB238C">
            <w:pPr>
              <w:rPr>
                <w:rFonts w:ascii="Calibri" w:eastAsia="Calibri" w:hAnsi="Calibri" w:cs="Arial"/>
                <w:sz w:val="20"/>
                <w:szCs w:val="20"/>
              </w:rPr>
            </w:pPr>
            <w:r w:rsidRPr="009D4F65">
              <w:rPr>
                <w:rFonts w:ascii="Bookman Old Style" w:eastAsia="Calibri" w:hAnsi="Bookman Old Style" w:cs="Arial"/>
                <w:sz w:val="20"/>
                <w:szCs w:val="20"/>
              </w:rPr>
              <w:t>22.</w:t>
            </w:r>
          </w:p>
        </w:tc>
        <w:tc>
          <w:tcPr>
            <w:tcW w:w="5940" w:type="dxa"/>
            <w:shd w:val="clear" w:color="auto" w:fill="auto"/>
            <w:vAlign w:val="bottom"/>
          </w:tcPr>
          <w:p w14:paraId="1D2E818E" w14:textId="51AD584D" w:rsidR="00FF302D" w:rsidRPr="009D4F65" w:rsidRDefault="000C448F" w:rsidP="00CB238C">
            <w:pPr>
              <w:rPr>
                <w:rFonts w:ascii="Calibri" w:eastAsia="Calibri" w:hAnsi="Calibri" w:cs="Arial"/>
                <w:sz w:val="20"/>
                <w:szCs w:val="20"/>
              </w:rPr>
            </w:pPr>
            <w:r>
              <w:rPr>
                <w:rFonts w:ascii="Bookman Old Style" w:eastAsia="Calibri" w:hAnsi="Bookman Old Style" w:cs="Arial"/>
                <w:sz w:val="20"/>
                <w:szCs w:val="20"/>
              </w:rPr>
              <w:t>T</w:t>
            </w:r>
            <w:r w:rsidR="00FF302D" w:rsidRPr="009D4F65">
              <w:rPr>
                <w:rFonts w:ascii="Bookman Old Style" w:eastAsia="Calibri" w:hAnsi="Bookman Old Style" w:cs="Arial"/>
                <w:sz w:val="20"/>
                <w:szCs w:val="20"/>
              </w:rPr>
              <w:t>oluen diizocijanat (2,4-</w:t>
            </w:r>
            <w:r w:rsidRPr="009D4F65">
              <w:rPr>
                <w:rFonts w:ascii="Bookman Old Style" w:eastAsia="Calibri" w:hAnsi="Bookman Old Style" w:cs="Arial"/>
                <w:sz w:val="20"/>
                <w:szCs w:val="20"/>
              </w:rPr>
              <w:t>diizocijanat</w:t>
            </w:r>
            <w:r>
              <w:rPr>
                <w:rFonts w:ascii="Bookman Old Style" w:eastAsia="Calibri" w:hAnsi="Bookman Old Style" w:cs="Arial"/>
                <w:sz w:val="20"/>
                <w:szCs w:val="20"/>
              </w:rPr>
              <w:t>t</w:t>
            </w:r>
            <w:r w:rsidR="00FF302D" w:rsidRPr="009D4F65">
              <w:rPr>
                <w:rFonts w:ascii="Bookman Old Style" w:eastAsia="Calibri" w:hAnsi="Bookman Old Style" w:cs="Arial"/>
                <w:sz w:val="20"/>
                <w:szCs w:val="20"/>
              </w:rPr>
              <w:t xml:space="preserve">oluen </w:t>
            </w:r>
            <w:r w:rsidR="009F1E37">
              <w:rPr>
                <w:rFonts w:ascii="Bookman Old Style" w:eastAsia="Calibri" w:hAnsi="Bookman Old Style" w:cs="Arial"/>
                <w:sz w:val="20"/>
                <w:szCs w:val="20"/>
              </w:rPr>
              <w:t>i</w:t>
            </w:r>
            <w:r w:rsidR="00FF302D" w:rsidRPr="009D4F65">
              <w:rPr>
                <w:rFonts w:ascii="Bookman Old Style" w:eastAsia="Calibri" w:hAnsi="Bookman Old Style" w:cs="Arial"/>
                <w:sz w:val="20"/>
                <w:szCs w:val="20"/>
              </w:rPr>
              <w:t xml:space="preserve"> 2,6-</w:t>
            </w:r>
            <w:r w:rsidRPr="009D4F65">
              <w:rPr>
                <w:rFonts w:ascii="Bookman Old Style" w:eastAsia="Calibri" w:hAnsi="Bookman Old Style" w:cs="Arial"/>
                <w:sz w:val="20"/>
                <w:szCs w:val="20"/>
              </w:rPr>
              <w:t>diizocijant</w:t>
            </w:r>
            <w:r w:rsidR="00FF302D" w:rsidRPr="009D4F65">
              <w:rPr>
                <w:rFonts w:ascii="Bookman Old Style" w:eastAsia="Calibri" w:hAnsi="Bookman Old Style" w:cs="Arial"/>
                <w:sz w:val="20"/>
                <w:szCs w:val="20"/>
              </w:rPr>
              <w:t>toluen)</w:t>
            </w:r>
          </w:p>
        </w:tc>
        <w:tc>
          <w:tcPr>
            <w:tcW w:w="2457" w:type="dxa"/>
            <w:shd w:val="clear" w:color="auto" w:fill="auto"/>
            <w:vAlign w:val="bottom"/>
          </w:tcPr>
          <w:p w14:paraId="1C2CF18A" w14:textId="77777777" w:rsidR="00FF302D" w:rsidRPr="009D4F65" w:rsidRDefault="00FF302D" w:rsidP="00CB238C">
            <w:pPr>
              <w:ind w:left="211"/>
              <w:jc w:val="right"/>
              <w:rPr>
                <w:rFonts w:ascii="Calibri" w:eastAsia="Calibri" w:hAnsi="Calibri" w:cs="Arial"/>
                <w:sz w:val="20"/>
                <w:szCs w:val="20"/>
              </w:rPr>
            </w:pPr>
            <w:r w:rsidRPr="009D4F65">
              <w:rPr>
                <w:rFonts w:ascii="Bookman Old Style" w:eastAsia="Calibri" w:hAnsi="Bookman Old Style" w:cs="Arial"/>
                <w:sz w:val="20"/>
                <w:szCs w:val="20"/>
              </w:rPr>
              <w:t>100</w:t>
            </w:r>
          </w:p>
        </w:tc>
      </w:tr>
      <w:tr w:rsidR="00FF302D" w:rsidRPr="009D4F65" w14:paraId="77AEB454" w14:textId="77777777" w:rsidTr="00CB238C">
        <w:tc>
          <w:tcPr>
            <w:tcW w:w="1098" w:type="dxa"/>
            <w:shd w:val="clear" w:color="auto" w:fill="auto"/>
          </w:tcPr>
          <w:p w14:paraId="0A02A444" w14:textId="77777777" w:rsidR="00FF302D" w:rsidRPr="009D4F65" w:rsidRDefault="00FF302D" w:rsidP="00CB238C">
            <w:pPr>
              <w:rPr>
                <w:rFonts w:ascii="Calibri" w:eastAsia="Calibri" w:hAnsi="Calibri" w:cs="Arial"/>
                <w:sz w:val="20"/>
                <w:szCs w:val="20"/>
              </w:rPr>
            </w:pPr>
            <w:r w:rsidRPr="009D4F65">
              <w:rPr>
                <w:rFonts w:ascii="Bookman Old Style" w:eastAsia="Calibri" w:hAnsi="Bookman Old Style" w:cs="Arial"/>
                <w:sz w:val="20"/>
                <w:szCs w:val="20"/>
              </w:rPr>
              <w:t>23.</w:t>
            </w:r>
          </w:p>
        </w:tc>
        <w:tc>
          <w:tcPr>
            <w:tcW w:w="5940" w:type="dxa"/>
            <w:shd w:val="clear" w:color="auto" w:fill="auto"/>
            <w:vAlign w:val="bottom"/>
          </w:tcPr>
          <w:p w14:paraId="226478DC" w14:textId="77777777" w:rsidR="00FF302D" w:rsidRPr="009D4F65" w:rsidRDefault="00FF302D" w:rsidP="00CB238C">
            <w:pPr>
              <w:rPr>
                <w:rFonts w:ascii="Calibri" w:eastAsia="Calibri" w:hAnsi="Calibri" w:cs="Arial"/>
                <w:sz w:val="20"/>
                <w:szCs w:val="20"/>
              </w:rPr>
            </w:pPr>
            <w:r w:rsidRPr="009D4F65">
              <w:rPr>
                <w:rFonts w:ascii="Bookman Old Style" w:eastAsia="Calibri" w:hAnsi="Bookman Old Style" w:cs="Arial"/>
                <w:sz w:val="20"/>
                <w:szCs w:val="20"/>
              </w:rPr>
              <w:t>Karbonil   diklorid   (fozgen)</w:t>
            </w:r>
          </w:p>
        </w:tc>
        <w:tc>
          <w:tcPr>
            <w:tcW w:w="2457" w:type="dxa"/>
            <w:shd w:val="clear" w:color="auto" w:fill="auto"/>
            <w:vAlign w:val="bottom"/>
          </w:tcPr>
          <w:p w14:paraId="037D4437" w14:textId="02215AB1" w:rsidR="00FF302D" w:rsidRPr="009D4F65" w:rsidRDefault="00FF302D" w:rsidP="00CB238C">
            <w:pPr>
              <w:ind w:left="211"/>
              <w:jc w:val="right"/>
              <w:rPr>
                <w:rFonts w:ascii="Calibri" w:eastAsia="Calibri" w:hAnsi="Calibri" w:cs="Arial"/>
                <w:sz w:val="20"/>
                <w:szCs w:val="20"/>
              </w:rPr>
            </w:pPr>
            <w:r w:rsidRPr="009D4F65">
              <w:rPr>
                <w:rFonts w:ascii="Bookman Old Style" w:eastAsia="Calibri" w:hAnsi="Bookman Old Style" w:cs="Arial"/>
                <w:sz w:val="20"/>
                <w:szCs w:val="20"/>
              </w:rPr>
              <w:t>0</w:t>
            </w:r>
            <w:r w:rsidR="003F0842">
              <w:rPr>
                <w:rFonts w:ascii="Bookman Old Style" w:eastAsia="Calibri" w:hAnsi="Bookman Old Style" w:cs="Arial"/>
                <w:sz w:val="20"/>
                <w:szCs w:val="20"/>
              </w:rPr>
              <w:t>,</w:t>
            </w:r>
            <w:r w:rsidRPr="009D4F65">
              <w:rPr>
                <w:rFonts w:ascii="Bookman Old Style" w:eastAsia="Calibri" w:hAnsi="Bookman Old Style" w:cs="Arial"/>
                <w:sz w:val="20"/>
                <w:szCs w:val="20"/>
              </w:rPr>
              <w:t>75</w:t>
            </w:r>
          </w:p>
        </w:tc>
      </w:tr>
      <w:tr w:rsidR="00FF302D" w:rsidRPr="009D4F65" w14:paraId="44BC13CD" w14:textId="77777777" w:rsidTr="00CB238C">
        <w:tc>
          <w:tcPr>
            <w:tcW w:w="1098" w:type="dxa"/>
            <w:shd w:val="clear" w:color="auto" w:fill="auto"/>
          </w:tcPr>
          <w:p w14:paraId="0448E182" w14:textId="77777777" w:rsidR="00FF302D" w:rsidRPr="009D4F65" w:rsidRDefault="00FF302D" w:rsidP="00CB238C">
            <w:pPr>
              <w:rPr>
                <w:rFonts w:ascii="Calibri" w:eastAsia="Calibri" w:hAnsi="Calibri" w:cs="Arial"/>
                <w:sz w:val="20"/>
                <w:szCs w:val="20"/>
              </w:rPr>
            </w:pPr>
            <w:r w:rsidRPr="009D4F65">
              <w:rPr>
                <w:rFonts w:ascii="Bookman Old Style" w:eastAsia="Calibri" w:hAnsi="Bookman Old Style" w:cs="Arial"/>
                <w:sz w:val="20"/>
                <w:szCs w:val="20"/>
              </w:rPr>
              <w:t>24.</w:t>
            </w:r>
          </w:p>
        </w:tc>
        <w:tc>
          <w:tcPr>
            <w:tcW w:w="5940" w:type="dxa"/>
            <w:shd w:val="clear" w:color="auto" w:fill="auto"/>
            <w:vAlign w:val="bottom"/>
          </w:tcPr>
          <w:p w14:paraId="7AFFF225" w14:textId="77777777" w:rsidR="00FF302D" w:rsidRPr="009D4F65" w:rsidRDefault="00FF302D" w:rsidP="00CB238C">
            <w:pPr>
              <w:rPr>
                <w:rFonts w:ascii="Calibri" w:eastAsia="Calibri" w:hAnsi="Calibri" w:cs="Arial"/>
                <w:sz w:val="20"/>
                <w:szCs w:val="20"/>
              </w:rPr>
            </w:pPr>
            <w:r w:rsidRPr="009D4F65">
              <w:rPr>
                <w:rFonts w:ascii="Bookman Old Style" w:eastAsia="Calibri" w:hAnsi="Bookman Old Style" w:cs="Arial"/>
                <w:sz w:val="20"/>
                <w:szCs w:val="20"/>
              </w:rPr>
              <w:t>Arsin (arsenov   trihidrid)</w:t>
            </w:r>
          </w:p>
        </w:tc>
        <w:tc>
          <w:tcPr>
            <w:tcW w:w="2457" w:type="dxa"/>
            <w:shd w:val="clear" w:color="auto" w:fill="auto"/>
            <w:vAlign w:val="bottom"/>
          </w:tcPr>
          <w:p w14:paraId="47F95EF1" w14:textId="77777777" w:rsidR="00FF302D" w:rsidRPr="009D4F65" w:rsidRDefault="00FF302D" w:rsidP="00CB238C">
            <w:pPr>
              <w:ind w:left="211"/>
              <w:jc w:val="right"/>
              <w:rPr>
                <w:rFonts w:ascii="Calibri" w:eastAsia="Calibri" w:hAnsi="Calibri" w:cs="Arial"/>
                <w:sz w:val="20"/>
                <w:szCs w:val="20"/>
              </w:rPr>
            </w:pPr>
            <w:r w:rsidRPr="009D4F65">
              <w:rPr>
                <w:rFonts w:ascii="Bookman Old Style" w:eastAsia="Calibri" w:hAnsi="Bookman Old Style" w:cs="Arial"/>
                <w:sz w:val="20"/>
                <w:szCs w:val="20"/>
              </w:rPr>
              <w:t>1</w:t>
            </w:r>
          </w:p>
        </w:tc>
      </w:tr>
      <w:tr w:rsidR="00FF302D" w:rsidRPr="009D4F65" w14:paraId="5BD2BA0D" w14:textId="77777777" w:rsidTr="00CB238C">
        <w:tc>
          <w:tcPr>
            <w:tcW w:w="1098" w:type="dxa"/>
            <w:shd w:val="clear" w:color="auto" w:fill="auto"/>
          </w:tcPr>
          <w:p w14:paraId="7E50678D" w14:textId="77777777" w:rsidR="00FF302D" w:rsidRPr="009D4F65" w:rsidRDefault="00FF302D" w:rsidP="00CB238C">
            <w:pPr>
              <w:rPr>
                <w:rFonts w:ascii="Calibri" w:eastAsia="Calibri" w:hAnsi="Calibri" w:cs="Arial"/>
                <w:sz w:val="20"/>
                <w:szCs w:val="20"/>
              </w:rPr>
            </w:pPr>
            <w:r w:rsidRPr="009D4F65">
              <w:rPr>
                <w:rFonts w:ascii="Bookman Old Style" w:eastAsia="Calibri" w:hAnsi="Bookman Old Style" w:cs="Arial"/>
                <w:sz w:val="20"/>
                <w:szCs w:val="20"/>
              </w:rPr>
              <w:t>25.</w:t>
            </w:r>
          </w:p>
        </w:tc>
        <w:tc>
          <w:tcPr>
            <w:tcW w:w="5940" w:type="dxa"/>
            <w:shd w:val="clear" w:color="auto" w:fill="auto"/>
            <w:vAlign w:val="bottom"/>
          </w:tcPr>
          <w:p w14:paraId="6DA18262" w14:textId="77777777" w:rsidR="00FF302D" w:rsidRPr="009D4F65" w:rsidRDefault="00FF302D" w:rsidP="00CB238C">
            <w:pPr>
              <w:rPr>
                <w:rFonts w:ascii="Calibri" w:eastAsia="Calibri" w:hAnsi="Calibri" w:cs="Arial"/>
                <w:sz w:val="20"/>
                <w:szCs w:val="20"/>
              </w:rPr>
            </w:pPr>
            <w:r w:rsidRPr="009D4F65">
              <w:rPr>
                <w:rFonts w:ascii="Bookman Old Style" w:eastAsia="Calibri" w:hAnsi="Bookman Old Style" w:cs="Arial"/>
                <w:sz w:val="20"/>
                <w:szCs w:val="20"/>
              </w:rPr>
              <w:t>Fosfin   (fosforov   trihidrid)</w:t>
            </w:r>
          </w:p>
        </w:tc>
        <w:tc>
          <w:tcPr>
            <w:tcW w:w="2457" w:type="dxa"/>
            <w:shd w:val="clear" w:color="auto" w:fill="auto"/>
            <w:vAlign w:val="bottom"/>
          </w:tcPr>
          <w:p w14:paraId="6813D4AC" w14:textId="77777777" w:rsidR="00FF302D" w:rsidRPr="009D4F65" w:rsidRDefault="00FF302D" w:rsidP="00CB238C">
            <w:pPr>
              <w:ind w:left="211"/>
              <w:jc w:val="right"/>
              <w:rPr>
                <w:rFonts w:ascii="Calibri" w:eastAsia="Calibri" w:hAnsi="Calibri" w:cs="Arial"/>
                <w:sz w:val="20"/>
                <w:szCs w:val="20"/>
              </w:rPr>
            </w:pPr>
            <w:r w:rsidRPr="009D4F65">
              <w:rPr>
                <w:rFonts w:ascii="Bookman Old Style" w:eastAsia="Calibri" w:hAnsi="Bookman Old Style" w:cs="Arial"/>
                <w:sz w:val="20"/>
                <w:szCs w:val="20"/>
              </w:rPr>
              <w:t>1</w:t>
            </w:r>
          </w:p>
        </w:tc>
      </w:tr>
      <w:tr w:rsidR="00FF302D" w:rsidRPr="009D4F65" w14:paraId="557DD478" w14:textId="77777777" w:rsidTr="00CB238C">
        <w:tc>
          <w:tcPr>
            <w:tcW w:w="1098" w:type="dxa"/>
            <w:shd w:val="clear" w:color="auto" w:fill="auto"/>
          </w:tcPr>
          <w:p w14:paraId="3E387052" w14:textId="77777777" w:rsidR="00FF302D" w:rsidRPr="009D4F65" w:rsidRDefault="00FF302D" w:rsidP="00CB238C">
            <w:pPr>
              <w:rPr>
                <w:rFonts w:ascii="Calibri" w:eastAsia="Calibri" w:hAnsi="Calibri" w:cs="Arial"/>
                <w:sz w:val="20"/>
                <w:szCs w:val="20"/>
              </w:rPr>
            </w:pPr>
            <w:r w:rsidRPr="009D4F65">
              <w:rPr>
                <w:rFonts w:ascii="Bookman Old Style" w:eastAsia="Calibri" w:hAnsi="Bookman Old Style" w:cs="Arial"/>
                <w:sz w:val="20"/>
                <w:szCs w:val="20"/>
              </w:rPr>
              <w:t>26.</w:t>
            </w:r>
          </w:p>
        </w:tc>
        <w:tc>
          <w:tcPr>
            <w:tcW w:w="5940" w:type="dxa"/>
            <w:shd w:val="clear" w:color="auto" w:fill="auto"/>
            <w:vAlign w:val="bottom"/>
          </w:tcPr>
          <w:p w14:paraId="1639CD56" w14:textId="77777777" w:rsidR="00FF302D" w:rsidRPr="009D4F65" w:rsidRDefault="00FF302D" w:rsidP="00CB238C">
            <w:pPr>
              <w:rPr>
                <w:rFonts w:ascii="Calibri" w:eastAsia="Calibri" w:hAnsi="Calibri" w:cs="Arial"/>
                <w:sz w:val="20"/>
                <w:szCs w:val="20"/>
              </w:rPr>
            </w:pPr>
            <w:r w:rsidRPr="009D4F65">
              <w:rPr>
                <w:rFonts w:ascii="Bookman Old Style" w:eastAsia="Calibri" w:hAnsi="Bookman Old Style" w:cs="Arial"/>
                <w:sz w:val="20"/>
                <w:szCs w:val="20"/>
              </w:rPr>
              <w:t>Sumporov   diklorid</w:t>
            </w:r>
          </w:p>
        </w:tc>
        <w:tc>
          <w:tcPr>
            <w:tcW w:w="2457" w:type="dxa"/>
            <w:shd w:val="clear" w:color="auto" w:fill="auto"/>
            <w:vAlign w:val="bottom"/>
          </w:tcPr>
          <w:p w14:paraId="42872406" w14:textId="77777777" w:rsidR="00FF302D" w:rsidRPr="009D4F65" w:rsidRDefault="00FF302D" w:rsidP="00CB238C">
            <w:pPr>
              <w:ind w:left="211"/>
              <w:jc w:val="right"/>
              <w:rPr>
                <w:rFonts w:ascii="Calibri" w:eastAsia="Calibri" w:hAnsi="Calibri" w:cs="Arial"/>
                <w:sz w:val="20"/>
                <w:szCs w:val="20"/>
              </w:rPr>
            </w:pPr>
            <w:r w:rsidRPr="009D4F65">
              <w:rPr>
                <w:rFonts w:ascii="Bookman Old Style" w:eastAsia="Calibri" w:hAnsi="Bookman Old Style" w:cs="Arial"/>
                <w:sz w:val="20"/>
                <w:szCs w:val="20"/>
              </w:rPr>
              <w:t>1</w:t>
            </w:r>
          </w:p>
        </w:tc>
      </w:tr>
      <w:tr w:rsidR="00FF302D" w:rsidRPr="009D4F65" w14:paraId="2F4175FF" w14:textId="77777777" w:rsidTr="00CB238C">
        <w:tc>
          <w:tcPr>
            <w:tcW w:w="1098" w:type="dxa"/>
            <w:shd w:val="clear" w:color="auto" w:fill="auto"/>
          </w:tcPr>
          <w:p w14:paraId="574CD4B6" w14:textId="77777777" w:rsidR="00FF302D" w:rsidRPr="009D4F65" w:rsidRDefault="00FF302D" w:rsidP="00CB238C">
            <w:pPr>
              <w:rPr>
                <w:rFonts w:ascii="Calibri" w:eastAsia="Calibri" w:hAnsi="Calibri" w:cs="Arial"/>
                <w:sz w:val="20"/>
                <w:szCs w:val="20"/>
              </w:rPr>
            </w:pPr>
            <w:r w:rsidRPr="009D4F65">
              <w:rPr>
                <w:rFonts w:ascii="Bookman Old Style" w:eastAsia="Calibri" w:hAnsi="Bookman Old Style" w:cs="Arial"/>
                <w:sz w:val="20"/>
                <w:szCs w:val="20"/>
              </w:rPr>
              <w:t>27.</w:t>
            </w:r>
          </w:p>
        </w:tc>
        <w:tc>
          <w:tcPr>
            <w:tcW w:w="5940" w:type="dxa"/>
            <w:shd w:val="clear" w:color="auto" w:fill="auto"/>
            <w:vAlign w:val="bottom"/>
          </w:tcPr>
          <w:p w14:paraId="39893125" w14:textId="77777777" w:rsidR="00FF302D" w:rsidRPr="009D4F65" w:rsidRDefault="00FF302D" w:rsidP="00CB238C">
            <w:pPr>
              <w:rPr>
                <w:rFonts w:ascii="Calibri" w:eastAsia="Calibri" w:hAnsi="Calibri" w:cs="Arial"/>
                <w:sz w:val="20"/>
                <w:szCs w:val="20"/>
              </w:rPr>
            </w:pPr>
            <w:r w:rsidRPr="009D4F65">
              <w:rPr>
                <w:rFonts w:ascii="Bookman Old Style" w:eastAsia="Calibri" w:hAnsi="Bookman Old Style" w:cs="Arial"/>
                <w:sz w:val="20"/>
                <w:szCs w:val="20"/>
              </w:rPr>
              <w:t xml:space="preserve">Sumporov   trioksid </w:t>
            </w:r>
          </w:p>
        </w:tc>
        <w:tc>
          <w:tcPr>
            <w:tcW w:w="2457" w:type="dxa"/>
            <w:shd w:val="clear" w:color="auto" w:fill="auto"/>
            <w:vAlign w:val="bottom"/>
          </w:tcPr>
          <w:p w14:paraId="5F2F28EA" w14:textId="77777777" w:rsidR="00FF302D" w:rsidRPr="009D4F65" w:rsidRDefault="00FF302D" w:rsidP="00CB238C">
            <w:pPr>
              <w:ind w:left="211"/>
              <w:jc w:val="right"/>
              <w:rPr>
                <w:rFonts w:ascii="Calibri" w:eastAsia="Calibri" w:hAnsi="Calibri" w:cs="Arial"/>
                <w:sz w:val="20"/>
                <w:szCs w:val="20"/>
              </w:rPr>
            </w:pPr>
            <w:r w:rsidRPr="009D4F65">
              <w:rPr>
                <w:rFonts w:ascii="Bookman Old Style" w:eastAsia="Calibri" w:hAnsi="Bookman Old Style" w:cs="Arial"/>
                <w:sz w:val="20"/>
                <w:szCs w:val="20"/>
              </w:rPr>
              <w:t>75</w:t>
            </w:r>
          </w:p>
        </w:tc>
      </w:tr>
      <w:tr w:rsidR="00FF302D" w:rsidRPr="009D4F65" w14:paraId="3FFE963A" w14:textId="77777777" w:rsidTr="00CB238C">
        <w:tc>
          <w:tcPr>
            <w:tcW w:w="1098" w:type="dxa"/>
            <w:shd w:val="clear" w:color="auto" w:fill="auto"/>
          </w:tcPr>
          <w:p w14:paraId="7D587B12" w14:textId="77777777" w:rsidR="00FF302D" w:rsidRPr="009D4F65" w:rsidRDefault="00FF302D" w:rsidP="00CB238C">
            <w:pPr>
              <w:rPr>
                <w:rFonts w:ascii="Calibri" w:eastAsia="Calibri" w:hAnsi="Calibri" w:cs="Arial"/>
                <w:sz w:val="20"/>
                <w:szCs w:val="20"/>
              </w:rPr>
            </w:pPr>
            <w:r w:rsidRPr="009D4F65">
              <w:rPr>
                <w:rFonts w:ascii="Bookman Old Style" w:eastAsia="Calibri" w:hAnsi="Bookman Old Style" w:cs="Arial"/>
                <w:sz w:val="20"/>
                <w:szCs w:val="20"/>
              </w:rPr>
              <w:t>28.</w:t>
            </w:r>
          </w:p>
        </w:tc>
        <w:tc>
          <w:tcPr>
            <w:tcW w:w="5940" w:type="dxa"/>
            <w:shd w:val="clear" w:color="auto" w:fill="auto"/>
            <w:vAlign w:val="bottom"/>
          </w:tcPr>
          <w:p w14:paraId="46764DA9" w14:textId="77777777" w:rsidR="00FF302D" w:rsidRPr="009D4F65" w:rsidRDefault="00FF302D" w:rsidP="00CB238C">
            <w:pPr>
              <w:rPr>
                <w:rFonts w:ascii="Calibri" w:eastAsia="Calibri" w:hAnsi="Calibri" w:cs="Arial"/>
                <w:sz w:val="20"/>
                <w:szCs w:val="20"/>
              </w:rPr>
            </w:pPr>
            <w:r w:rsidRPr="009D4F65">
              <w:rPr>
                <w:rFonts w:ascii="Bookman Old Style" w:eastAsia="Calibri" w:hAnsi="Bookman Old Style" w:cs="Arial"/>
                <w:sz w:val="20"/>
                <w:szCs w:val="20"/>
              </w:rPr>
              <w:t xml:space="preserve">Poliklorirani    dibenzofurani    i    poliklorirani    dibenzodioksini   (uključujući  TCDD),  izračunati  kao  ekvivalent  TCDD-a </w:t>
            </w:r>
            <w:r w:rsidRPr="00B2139C">
              <w:rPr>
                <w:rFonts w:ascii="Bookman Old Style" w:eastAsia="Calibri" w:hAnsi="Bookman Old Style" w:cs="Arial"/>
                <w:sz w:val="20"/>
                <w:szCs w:val="20"/>
                <w:vertAlign w:val="superscript"/>
              </w:rPr>
              <w:t>29</w:t>
            </w:r>
          </w:p>
        </w:tc>
        <w:tc>
          <w:tcPr>
            <w:tcW w:w="2457" w:type="dxa"/>
            <w:shd w:val="clear" w:color="auto" w:fill="auto"/>
            <w:vAlign w:val="bottom"/>
          </w:tcPr>
          <w:p w14:paraId="438E2A6E" w14:textId="54A0EE2C" w:rsidR="00FF302D" w:rsidRPr="009D4F65" w:rsidRDefault="00FF302D" w:rsidP="00CB238C">
            <w:pPr>
              <w:ind w:left="211"/>
              <w:jc w:val="right"/>
              <w:rPr>
                <w:rFonts w:ascii="Calibri" w:eastAsia="Calibri" w:hAnsi="Calibri" w:cs="Arial"/>
                <w:sz w:val="20"/>
                <w:szCs w:val="20"/>
              </w:rPr>
            </w:pPr>
            <w:r w:rsidRPr="009D4F65">
              <w:rPr>
                <w:rFonts w:ascii="Bookman Old Style" w:eastAsia="Calibri" w:hAnsi="Bookman Old Style" w:cs="Arial"/>
                <w:sz w:val="20"/>
                <w:szCs w:val="20"/>
              </w:rPr>
              <w:t>0</w:t>
            </w:r>
            <w:r w:rsidR="003F0842">
              <w:rPr>
                <w:rFonts w:ascii="Bookman Old Style" w:eastAsia="Calibri" w:hAnsi="Bookman Old Style" w:cs="Arial"/>
                <w:sz w:val="20"/>
                <w:szCs w:val="20"/>
              </w:rPr>
              <w:t>,</w:t>
            </w:r>
            <w:r w:rsidRPr="009D4F65">
              <w:rPr>
                <w:rFonts w:ascii="Bookman Old Style" w:eastAsia="Calibri" w:hAnsi="Bookman Old Style" w:cs="Arial"/>
                <w:sz w:val="20"/>
                <w:szCs w:val="20"/>
              </w:rPr>
              <w:t>001</w:t>
            </w:r>
          </w:p>
        </w:tc>
      </w:tr>
      <w:tr w:rsidR="00FF302D" w:rsidRPr="009D4F65" w14:paraId="5D7B8CE7" w14:textId="77777777" w:rsidTr="00CB238C">
        <w:tc>
          <w:tcPr>
            <w:tcW w:w="1098" w:type="dxa"/>
            <w:shd w:val="clear" w:color="auto" w:fill="auto"/>
          </w:tcPr>
          <w:p w14:paraId="24D607DD" w14:textId="77777777" w:rsidR="00FF302D" w:rsidRPr="009D4F65" w:rsidRDefault="00FF302D" w:rsidP="00CB238C">
            <w:pPr>
              <w:rPr>
                <w:rFonts w:ascii="Calibri" w:eastAsia="Calibri" w:hAnsi="Calibri" w:cs="Arial"/>
                <w:sz w:val="20"/>
                <w:szCs w:val="20"/>
              </w:rPr>
            </w:pPr>
            <w:r w:rsidRPr="009D4F65">
              <w:rPr>
                <w:rFonts w:ascii="Bookman Old Style" w:eastAsia="Calibri" w:hAnsi="Bookman Old Style" w:cs="Arial"/>
                <w:sz w:val="20"/>
                <w:szCs w:val="20"/>
              </w:rPr>
              <w:t>29.</w:t>
            </w:r>
          </w:p>
        </w:tc>
        <w:tc>
          <w:tcPr>
            <w:tcW w:w="5940" w:type="dxa"/>
            <w:shd w:val="clear" w:color="auto" w:fill="auto"/>
            <w:vAlign w:val="bottom"/>
          </w:tcPr>
          <w:p w14:paraId="41F86621" w14:textId="77777777" w:rsidR="00FF302D" w:rsidRPr="009D4F65" w:rsidRDefault="00FF302D" w:rsidP="00CB238C">
            <w:pPr>
              <w:rPr>
                <w:rFonts w:ascii="Bookman Old Style" w:eastAsia="Calibri" w:hAnsi="Bookman Old Style" w:cs="Arial"/>
                <w:sz w:val="20"/>
                <w:szCs w:val="20"/>
              </w:rPr>
            </w:pPr>
            <w:r w:rsidRPr="009D4F65">
              <w:rPr>
                <w:rFonts w:ascii="Bookman Old Style" w:eastAsia="Calibri" w:hAnsi="Bookman Old Style" w:cs="Arial"/>
                <w:sz w:val="20"/>
                <w:szCs w:val="20"/>
              </w:rPr>
              <w:t>Sljedeće  karcinogene  tvari  ili  smjese  koje  sadrže  sljedeće karcinogene  tvari  u  koncentracijama  većim  od  5  %, po težini:</w:t>
            </w:r>
          </w:p>
          <w:p w14:paraId="7172C658" w14:textId="77777777" w:rsidR="00FF302D" w:rsidRPr="009D4F65" w:rsidRDefault="00FF302D" w:rsidP="00CB238C">
            <w:pPr>
              <w:rPr>
                <w:rFonts w:ascii="Calibri" w:eastAsia="Calibri" w:hAnsi="Calibri" w:cs="Arial"/>
                <w:sz w:val="20"/>
                <w:szCs w:val="20"/>
              </w:rPr>
            </w:pPr>
            <w:r w:rsidRPr="009D4F65">
              <w:rPr>
                <w:rFonts w:ascii="Bookman Old Style" w:eastAsia="Calibri" w:hAnsi="Bookman Old Style" w:cs="Arial"/>
                <w:sz w:val="20"/>
                <w:szCs w:val="20"/>
              </w:rPr>
              <w:t xml:space="preserve">4-aminobifenil  i/ili  njegove  soli,  benzotriklorid,  benzidin  i/ili  soli,  bis(klorometil)  eter,  klorometil  metil  eter, 1,2-dibromoetan,  dietil  sulfat,  dimetil  sulfat,  dimetilkarbamoil  klorid,  1,2-  dibromo-3-kloropropan,    1,2-dimetilhidrazin,    dimetilnitrozamin,   heksametilfosforov   triamid,   hidrazin,   2-naftilamin   i/ili   soli,  4-nitrodifenil  i  1,3  propansulton </w:t>
            </w:r>
          </w:p>
        </w:tc>
        <w:tc>
          <w:tcPr>
            <w:tcW w:w="2457" w:type="dxa"/>
            <w:shd w:val="clear" w:color="auto" w:fill="auto"/>
            <w:vAlign w:val="bottom"/>
          </w:tcPr>
          <w:p w14:paraId="5B300D50" w14:textId="77777777" w:rsidR="00FF302D" w:rsidRPr="009D4F65" w:rsidRDefault="00FF302D" w:rsidP="00CB238C">
            <w:pPr>
              <w:ind w:left="211"/>
              <w:jc w:val="right"/>
              <w:rPr>
                <w:rFonts w:ascii="Calibri" w:eastAsia="Calibri" w:hAnsi="Calibri" w:cs="Arial"/>
                <w:sz w:val="20"/>
                <w:szCs w:val="20"/>
              </w:rPr>
            </w:pPr>
            <w:r w:rsidRPr="009D4F65">
              <w:rPr>
                <w:rFonts w:ascii="Bookman Old Style" w:eastAsia="Calibri" w:hAnsi="Bookman Old Style" w:cs="Arial"/>
                <w:sz w:val="20"/>
                <w:szCs w:val="20"/>
              </w:rPr>
              <w:t>2</w:t>
            </w:r>
          </w:p>
        </w:tc>
      </w:tr>
      <w:tr w:rsidR="00FF302D" w:rsidRPr="009D4F65" w14:paraId="21B9CD74" w14:textId="77777777" w:rsidTr="00CB238C">
        <w:tc>
          <w:tcPr>
            <w:tcW w:w="1098" w:type="dxa"/>
            <w:shd w:val="clear" w:color="auto" w:fill="auto"/>
          </w:tcPr>
          <w:p w14:paraId="67D967C3" w14:textId="77777777" w:rsidR="00FF302D" w:rsidRPr="009D4F65" w:rsidRDefault="00FF302D" w:rsidP="00CB238C">
            <w:pPr>
              <w:rPr>
                <w:rFonts w:ascii="Calibri" w:eastAsia="Calibri" w:hAnsi="Calibri" w:cs="Arial"/>
                <w:sz w:val="20"/>
                <w:szCs w:val="20"/>
              </w:rPr>
            </w:pPr>
            <w:r w:rsidRPr="009D4F65">
              <w:rPr>
                <w:rFonts w:ascii="Bookman Old Style" w:eastAsia="Calibri" w:hAnsi="Bookman Old Style" w:cs="Arial"/>
                <w:sz w:val="20"/>
                <w:szCs w:val="20"/>
              </w:rPr>
              <w:t>30.</w:t>
            </w:r>
          </w:p>
        </w:tc>
        <w:tc>
          <w:tcPr>
            <w:tcW w:w="5940" w:type="dxa"/>
            <w:shd w:val="clear" w:color="auto" w:fill="auto"/>
            <w:vAlign w:val="bottom"/>
          </w:tcPr>
          <w:p w14:paraId="1A6E889F" w14:textId="77777777" w:rsidR="00FF302D" w:rsidRPr="009D4F65" w:rsidRDefault="00FF302D" w:rsidP="00CB238C">
            <w:pPr>
              <w:rPr>
                <w:rFonts w:ascii="Bookman Old Style" w:eastAsia="Calibri" w:hAnsi="Bookman Old Style" w:cs="Arial"/>
                <w:sz w:val="20"/>
                <w:szCs w:val="20"/>
              </w:rPr>
            </w:pPr>
            <w:r w:rsidRPr="009D4F65">
              <w:rPr>
                <w:rFonts w:ascii="Bookman Old Style" w:eastAsia="Calibri" w:hAnsi="Bookman Old Style" w:cs="Arial"/>
                <w:sz w:val="20"/>
                <w:szCs w:val="20"/>
              </w:rPr>
              <w:t>Naftni   derivati   i   alternativna   goriva:</w:t>
            </w:r>
          </w:p>
          <w:p w14:paraId="1D7BFB01" w14:textId="3CFA5B9E" w:rsidR="00FF302D" w:rsidRPr="009D4F65" w:rsidRDefault="00FF302D" w:rsidP="00CB238C">
            <w:pPr>
              <w:rPr>
                <w:rFonts w:ascii="Bookman Old Style" w:eastAsia="Calibri" w:hAnsi="Bookman Old Style" w:cs="Arial"/>
                <w:sz w:val="20"/>
                <w:szCs w:val="20"/>
              </w:rPr>
            </w:pPr>
            <w:r w:rsidRPr="009D4F65">
              <w:rPr>
                <w:rFonts w:ascii="Bookman Old Style" w:eastAsia="Calibri" w:hAnsi="Bookman Old Style" w:cs="Arial"/>
                <w:sz w:val="20"/>
                <w:szCs w:val="20"/>
              </w:rPr>
              <w:t>(a) benzin</w:t>
            </w:r>
            <w:r w:rsidR="00473872">
              <w:rPr>
                <w:rFonts w:ascii="Bookman Old Style" w:eastAsia="Calibri" w:hAnsi="Bookman Old Style" w:cs="Arial"/>
                <w:sz w:val="20"/>
                <w:szCs w:val="20"/>
              </w:rPr>
              <w:t>i</w:t>
            </w:r>
            <w:r w:rsidRPr="009D4F65">
              <w:rPr>
                <w:rFonts w:ascii="Bookman Old Style" w:eastAsia="Calibri" w:hAnsi="Bookman Old Style" w:cs="Arial"/>
                <w:sz w:val="20"/>
                <w:szCs w:val="20"/>
              </w:rPr>
              <w:t xml:space="preserve"> i ligroini;</w:t>
            </w:r>
          </w:p>
          <w:p w14:paraId="38591487" w14:textId="77777777" w:rsidR="00FF302D" w:rsidRPr="009D4F65" w:rsidRDefault="00FF302D" w:rsidP="00CB238C">
            <w:pPr>
              <w:rPr>
                <w:rFonts w:ascii="Bookman Old Style" w:eastAsia="Calibri" w:hAnsi="Bookman Old Style" w:cs="Arial"/>
                <w:sz w:val="20"/>
                <w:szCs w:val="20"/>
              </w:rPr>
            </w:pPr>
            <w:r w:rsidRPr="009D4F65">
              <w:rPr>
                <w:rFonts w:ascii="Bookman Old Style" w:eastAsia="Calibri" w:hAnsi="Bookman Old Style" w:cs="Arial"/>
                <w:sz w:val="20"/>
                <w:szCs w:val="20"/>
              </w:rPr>
              <w:t>(b) kerozini  (uključujući  goriva  za  mlazne  motore);</w:t>
            </w:r>
          </w:p>
          <w:p w14:paraId="4C755D9A" w14:textId="77777777" w:rsidR="00FF302D" w:rsidRPr="009D4F65" w:rsidRDefault="00FF302D" w:rsidP="00CB238C">
            <w:pPr>
              <w:rPr>
                <w:rFonts w:ascii="Bookman Old Style" w:eastAsia="Calibri" w:hAnsi="Bookman Old Style" w:cs="Arial"/>
                <w:sz w:val="20"/>
                <w:szCs w:val="20"/>
              </w:rPr>
            </w:pPr>
            <w:r w:rsidRPr="009D4F65">
              <w:rPr>
                <w:rFonts w:ascii="Bookman Old Style" w:eastAsia="Calibri" w:hAnsi="Bookman Old Style" w:cs="Arial"/>
                <w:sz w:val="20"/>
                <w:szCs w:val="20"/>
              </w:rPr>
              <w:t>(c) plinska   ulja   (uključujući  dizel  goriva,  loživa  ulja  za  domaćinstva  i  mješavine  plinskih  ulja);</w:t>
            </w:r>
          </w:p>
          <w:p w14:paraId="4D94BFA0" w14:textId="77777777" w:rsidR="00FF302D" w:rsidRPr="009D4F65" w:rsidRDefault="00FF302D" w:rsidP="00CB238C">
            <w:pPr>
              <w:rPr>
                <w:rFonts w:ascii="Bookman Old Style" w:eastAsia="Calibri" w:hAnsi="Bookman Old Style" w:cs="Arial"/>
                <w:sz w:val="20"/>
                <w:szCs w:val="20"/>
              </w:rPr>
            </w:pPr>
            <w:r w:rsidRPr="009D4F65">
              <w:rPr>
                <w:rFonts w:ascii="Bookman Old Style" w:eastAsia="Calibri" w:hAnsi="Bookman Old Style" w:cs="Arial"/>
                <w:sz w:val="20"/>
                <w:szCs w:val="20"/>
              </w:rPr>
              <w:t>(d) teška  loživa  ulja;</w:t>
            </w:r>
          </w:p>
          <w:p w14:paraId="5E883F6E" w14:textId="77777777" w:rsidR="00FF302D" w:rsidRPr="009D4F65" w:rsidRDefault="00FF302D" w:rsidP="00CB238C">
            <w:pPr>
              <w:rPr>
                <w:rFonts w:ascii="Calibri" w:eastAsia="Calibri" w:hAnsi="Calibri" w:cs="Arial"/>
                <w:sz w:val="20"/>
                <w:szCs w:val="20"/>
              </w:rPr>
            </w:pPr>
            <w:r w:rsidRPr="009D4F65">
              <w:rPr>
                <w:rFonts w:ascii="Bookman Old Style" w:eastAsia="Calibri" w:hAnsi="Bookman Old Style" w:cs="Arial"/>
                <w:sz w:val="20"/>
                <w:szCs w:val="20"/>
              </w:rPr>
              <w:t>(e) alternativna   goriva   s   istim   namjenama   i   sličnim  svojstvima  s   obzirom   na   zapaljivost   i   opasnosti   za   okoliš,   kao   i   proizvodi  iz  točaka  (a)  do  (d)</w:t>
            </w:r>
          </w:p>
        </w:tc>
        <w:tc>
          <w:tcPr>
            <w:tcW w:w="2457" w:type="dxa"/>
            <w:shd w:val="clear" w:color="auto" w:fill="auto"/>
            <w:vAlign w:val="bottom"/>
          </w:tcPr>
          <w:p w14:paraId="2BF644CA" w14:textId="77777777" w:rsidR="00FF302D" w:rsidRPr="009D4F65" w:rsidRDefault="00FF302D" w:rsidP="00CB238C">
            <w:pPr>
              <w:ind w:left="211"/>
              <w:jc w:val="right"/>
              <w:rPr>
                <w:rFonts w:ascii="Calibri" w:eastAsia="Calibri" w:hAnsi="Calibri" w:cs="Arial"/>
                <w:sz w:val="20"/>
                <w:szCs w:val="20"/>
              </w:rPr>
            </w:pPr>
            <w:r w:rsidRPr="009D4F65">
              <w:rPr>
                <w:rFonts w:ascii="Bookman Old Style" w:eastAsia="Calibri" w:hAnsi="Bookman Old Style" w:cs="Arial"/>
                <w:sz w:val="20"/>
                <w:szCs w:val="20"/>
              </w:rPr>
              <w:t>25 000</w:t>
            </w:r>
          </w:p>
        </w:tc>
      </w:tr>
      <w:tr w:rsidR="00FF302D" w:rsidRPr="009D4F65" w14:paraId="4A44E7D2" w14:textId="77777777" w:rsidTr="00CB238C">
        <w:tc>
          <w:tcPr>
            <w:tcW w:w="1098" w:type="dxa"/>
            <w:shd w:val="clear" w:color="auto" w:fill="auto"/>
          </w:tcPr>
          <w:p w14:paraId="700BAD56" w14:textId="77777777" w:rsidR="00FF302D" w:rsidRPr="009D4F65" w:rsidRDefault="00FF302D" w:rsidP="00CB238C">
            <w:pPr>
              <w:rPr>
                <w:rFonts w:ascii="Calibri" w:eastAsia="Calibri" w:hAnsi="Calibri" w:cs="Arial"/>
                <w:sz w:val="20"/>
                <w:szCs w:val="20"/>
              </w:rPr>
            </w:pPr>
            <w:r w:rsidRPr="009D4F65">
              <w:rPr>
                <w:rFonts w:ascii="Bookman Old Style" w:eastAsia="Calibri" w:hAnsi="Bookman Old Style" w:cs="Arial"/>
                <w:sz w:val="20"/>
                <w:szCs w:val="20"/>
              </w:rPr>
              <w:t>31.</w:t>
            </w:r>
          </w:p>
        </w:tc>
        <w:tc>
          <w:tcPr>
            <w:tcW w:w="5940" w:type="dxa"/>
            <w:shd w:val="clear" w:color="auto" w:fill="auto"/>
            <w:vAlign w:val="bottom"/>
          </w:tcPr>
          <w:p w14:paraId="0B05A00D" w14:textId="77777777" w:rsidR="00FF302D" w:rsidRPr="009D4F65" w:rsidRDefault="00FF302D" w:rsidP="00CB238C">
            <w:pPr>
              <w:rPr>
                <w:rFonts w:ascii="Calibri" w:eastAsia="Calibri" w:hAnsi="Calibri" w:cs="Arial"/>
                <w:sz w:val="20"/>
                <w:szCs w:val="20"/>
              </w:rPr>
            </w:pPr>
            <w:r w:rsidRPr="009D4F65">
              <w:rPr>
                <w:rFonts w:ascii="Bookman Old Style" w:eastAsia="Calibri" w:hAnsi="Bookman Old Style" w:cs="Arial"/>
                <w:sz w:val="20"/>
                <w:szCs w:val="20"/>
              </w:rPr>
              <w:t>Bezvodni amonijak</w:t>
            </w:r>
          </w:p>
        </w:tc>
        <w:tc>
          <w:tcPr>
            <w:tcW w:w="2457" w:type="dxa"/>
            <w:shd w:val="clear" w:color="auto" w:fill="auto"/>
            <w:vAlign w:val="bottom"/>
          </w:tcPr>
          <w:p w14:paraId="71D9C419" w14:textId="77777777" w:rsidR="00FF302D" w:rsidRPr="009D4F65" w:rsidRDefault="00FF302D" w:rsidP="00CB238C">
            <w:pPr>
              <w:ind w:left="211"/>
              <w:jc w:val="right"/>
              <w:rPr>
                <w:rFonts w:ascii="Calibri" w:eastAsia="Calibri" w:hAnsi="Calibri" w:cs="Arial"/>
                <w:sz w:val="20"/>
                <w:szCs w:val="20"/>
              </w:rPr>
            </w:pPr>
            <w:r w:rsidRPr="009D4F65">
              <w:rPr>
                <w:rFonts w:ascii="Bookman Old Style" w:eastAsia="Calibri" w:hAnsi="Bookman Old Style" w:cs="Arial"/>
                <w:sz w:val="20"/>
                <w:szCs w:val="20"/>
              </w:rPr>
              <w:t>200</w:t>
            </w:r>
          </w:p>
        </w:tc>
      </w:tr>
      <w:tr w:rsidR="00FF302D" w:rsidRPr="009D4F65" w14:paraId="7699353E" w14:textId="77777777" w:rsidTr="00CB238C">
        <w:tc>
          <w:tcPr>
            <w:tcW w:w="1098" w:type="dxa"/>
            <w:shd w:val="clear" w:color="auto" w:fill="auto"/>
          </w:tcPr>
          <w:p w14:paraId="507E3D21" w14:textId="77777777" w:rsidR="00FF302D" w:rsidRPr="009D4F65" w:rsidRDefault="00FF302D" w:rsidP="00CB238C">
            <w:pPr>
              <w:rPr>
                <w:rFonts w:ascii="Calibri" w:eastAsia="Calibri" w:hAnsi="Calibri" w:cs="Arial"/>
                <w:sz w:val="20"/>
                <w:szCs w:val="20"/>
              </w:rPr>
            </w:pPr>
            <w:r w:rsidRPr="009D4F65">
              <w:rPr>
                <w:rFonts w:ascii="Bookman Old Style" w:eastAsia="Calibri" w:hAnsi="Bookman Old Style" w:cs="Arial"/>
                <w:sz w:val="20"/>
                <w:szCs w:val="20"/>
              </w:rPr>
              <w:t>32.</w:t>
            </w:r>
          </w:p>
        </w:tc>
        <w:tc>
          <w:tcPr>
            <w:tcW w:w="5940" w:type="dxa"/>
            <w:shd w:val="clear" w:color="auto" w:fill="auto"/>
            <w:vAlign w:val="bottom"/>
          </w:tcPr>
          <w:p w14:paraId="15FBECAA" w14:textId="77777777" w:rsidR="00FF302D" w:rsidRPr="009D4F65" w:rsidRDefault="00FF302D" w:rsidP="00CB238C">
            <w:pPr>
              <w:rPr>
                <w:rFonts w:ascii="Calibri" w:eastAsia="Calibri" w:hAnsi="Calibri" w:cs="Arial"/>
                <w:sz w:val="20"/>
                <w:szCs w:val="20"/>
              </w:rPr>
            </w:pPr>
            <w:r w:rsidRPr="009D4F65">
              <w:rPr>
                <w:rFonts w:ascii="Bookman Old Style" w:eastAsia="Calibri" w:hAnsi="Bookman Old Style" w:cs="Arial"/>
                <w:sz w:val="20"/>
                <w:szCs w:val="20"/>
              </w:rPr>
              <w:t>Borov   trifluorid</w:t>
            </w:r>
          </w:p>
        </w:tc>
        <w:tc>
          <w:tcPr>
            <w:tcW w:w="2457" w:type="dxa"/>
            <w:shd w:val="clear" w:color="auto" w:fill="auto"/>
            <w:vAlign w:val="bottom"/>
          </w:tcPr>
          <w:p w14:paraId="7CB2E8C8" w14:textId="77777777" w:rsidR="00FF302D" w:rsidRPr="009D4F65" w:rsidRDefault="00FF302D" w:rsidP="00CB238C">
            <w:pPr>
              <w:ind w:left="211"/>
              <w:jc w:val="right"/>
              <w:rPr>
                <w:rFonts w:ascii="Calibri" w:eastAsia="Calibri" w:hAnsi="Calibri" w:cs="Arial"/>
                <w:sz w:val="20"/>
                <w:szCs w:val="20"/>
              </w:rPr>
            </w:pPr>
            <w:r w:rsidRPr="009D4F65">
              <w:rPr>
                <w:rFonts w:ascii="Bookman Old Style" w:eastAsia="Calibri" w:hAnsi="Bookman Old Style" w:cs="Arial"/>
                <w:sz w:val="20"/>
                <w:szCs w:val="20"/>
              </w:rPr>
              <w:t>20</w:t>
            </w:r>
          </w:p>
        </w:tc>
      </w:tr>
      <w:tr w:rsidR="00FF302D" w:rsidRPr="009D4F65" w14:paraId="30F1A9E0" w14:textId="77777777" w:rsidTr="00CB238C">
        <w:tc>
          <w:tcPr>
            <w:tcW w:w="1098" w:type="dxa"/>
            <w:shd w:val="clear" w:color="auto" w:fill="auto"/>
          </w:tcPr>
          <w:p w14:paraId="6E9C7DA3" w14:textId="77777777" w:rsidR="00FF302D" w:rsidRPr="009D4F65" w:rsidRDefault="00FF302D" w:rsidP="00CB238C">
            <w:pPr>
              <w:rPr>
                <w:rFonts w:ascii="Calibri" w:eastAsia="Calibri" w:hAnsi="Calibri" w:cs="Arial"/>
                <w:sz w:val="20"/>
                <w:szCs w:val="20"/>
              </w:rPr>
            </w:pPr>
            <w:r w:rsidRPr="009D4F65">
              <w:rPr>
                <w:rFonts w:ascii="Bookman Old Style" w:eastAsia="Calibri" w:hAnsi="Bookman Old Style" w:cs="Arial"/>
                <w:sz w:val="20"/>
                <w:szCs w:val="20"/>
              </w:rPr>
              <w:t>33.</w:t>
            </w:r>
          </w:p>
        </w:tc>
        <w:tc>
          <w:tcPr>
            <w:tcW w:w="5940" w:type="dxa"/>
            <w:shd w:val="clear" w:color="auto" w:fill="auto"/>
            <w:vAlign w:val="bottom"/>
          </w:tcPr>
          <w:p w14:paraId="048CC8A2" w14:textId="77777777" w:rsidR="00FF302D" w:rsidRPr="009D4F65" w:rsidRDefault="00FF302D" w:rsidP="00CB238C">
            <w:pPr>
              <w:rPr>
                <w:rFonts w:ascii="Calibri" w:eastAsia="Calibri" w:hAnsi="Calibri" w:cs="Arial"/>
                <w:sz w:val="20"/>
                <w:szCs w:val="20"/>
              </w:rPr>
            </w:pPr>
            <w:r w:rsidRPr="009D4F65">
              <w:rPr>
                <w:rFonts w:ascii="Bookman Old Style" w:eastAsia="Calibri" w:hAnsi="Bookman Old Style" w:cs="Arial"/>
                <w:sz w:val="20"/>
                <w:szCs w:val="20"/>
              </w:rPr>
              <w:t>Vodikov sulfid</w:t>
            </w:r>
          </w:p>
        </w:tc>
        <w:tc>
          <w:tcPr>
            <w:tcW w:w="2457" w:type="dxa"/>
            <w:shd w:val="clear" w:color="auto" w:fill="auto"/>
            <w:vAlign w:val="bottom"/>
          </w:tcPr>
          <w:p w14:paraId="27F9B06A" w14:textId="77777777" w:rsidR="00FF302D" w:rsidRPr="009D4F65" w:rsidRDefault="00FF302D" w:rsidP="00CB238C">
            <w:pPr>
              <w:ind w:left="211"/>
              <w:jc w:val="right"/>
              <w:rPr>
                <w:rFonts w:ascii="Calibri" w:eastAsia="Calibri" w:hAnsi="Calibri" w:cs="Arial"/>
                <w:sz w:val="20"/>
                <w:szCs w:val="20"/>
              </w:rPr>
            </w:pPr>
            <w:r w:rsidRPr="009D4F65">
              <w:rPr>
                <w:rFonts w:ascii="Bookman Old Style" w:eastAsia="Calibri" w:hAnsi="Bookman Old Style" w:cs="Arial"/>
                <w:sz w:val="20"/>
                <w:szCs w:val="20"/>
              </w:rPr>
              <w:t>20</w:t>
            </w:r>
          </w:p>
        </w:tc>
      </w:tr>
      <w:tr w:rsidR="00FF302D" w:rsidRPr="009D4F65" w14:paraId="06DE0F2F" w14:textId="77777777" w:rsidTr="00CB238C">
        <w:tc>
          <w:tcPr>
            <w:tcW w:w="1098" w:type="dxa"/>
            <w:shd w:val="clear" w:color="auto" w:fill="auto"/>
          </w:tcPr>
          <w:p w14:paraId="420EC846" w14:textId="77777777" w:rsidR="00FF302D" w:rsidRPr="009D4F65" w:rsidRDefault="00FF302D" w:rsidP="00CB238C">
            <w:pPr>
              <w:rPr>
                <w:rFonts w:ascii="Calibri" w:eastAsia="Calibri" w:hAnsi="Calibri" w:cs="Arial"/>
                <w:sz w:val="20"/>
                <w:szCs w:val="20"/>
              </w:rPr>
            </w:pPr>
            <w:r w:rsidRPr="009D4F65">
              <w:rPr>
                <w:rFonts w:ascii="Bookman Old Style" w:eastAsia="Calibri" w:hAnsi="Bookman Old Style" w:cs="Arial"/>
                <w:sz w:val="20"/>
                <w:szCs w:val="20"/>
              </w:rPr>
              <w:t>34.</w:t>
            </w:r>
          </w:p>
        </w:tc>
        <w:tc>
          <w:tcPr>
            <w:tcW w:w="5940" w:type="dxa"/>
            <w:shd w:val="clear" w:color="auto" w:fill="auto"/>
            <w:vAlign w:val="bottom"/>
          </w:tcPr>
          <w:p w14:paraId="4C25ED5C" w14:textId="77777777" w:rsidR="00FF302D" w:rsidRPr="009D4F65" w:rsidRDefault="00FF302D" w:rsidP="00CB238C">
            <w:pPr>
              <w:rPr>
                <w:rFonts w:ascii="Calibri" w:eastAsia="Calibri" w:hAnsi="Calibri" w:cs="Arial"/>
                <w:sz w:val="20"/>
                <w:szCs w:val="20"/>
              </w:rPr>
            </w:pPr>
            <w:r w:rsidRPr="009D4F65">
              <w:rPr>
                <w:rFonts w:ascii="Bookman Old Style" w:eastAsia="Calibri" w:hAnsi="Bookman Old Style" w:cs="Arial"/>
                <w:sz w:val="20"/>
                <w:szCs w:val="20"/>
              </w:rPr>
              <w:t>Piperidin</w:t>
            </w:r>
          </w:p>
        </w:tc>
        <w:tc>
          <w:tcPr>
            <w:tcW w:w="2457" w:type="dxa"/>
            <w:shd w:val="clear" w:color="auto" w:fill="auto"/>
            <w:vAlign w:val="bottom"/>
          </w:tcPr>
          <w:p w14:paraId="660FCAA5" w14:textId="77777777" w:rsidR="00FF302D" w:rsidRPr="009D4F65" w:rsidRDefault="00FF302D" w:rsidP="00CB238C">
            <w:pPr>
              <w:ind w:left="211"/>
              <w:jc w:val="right"/>
              <w:rPr>
                <w:rFonts w:ascii="Calibri" w:eastAsia="Calibri" w:hAnsi="Calibri" w:cs="Arial"/>
                <w:sz w:val="20"/>
                <w:szCs w:val="20"/>
              </w:rPr>
            </w:pPr>
            <w:r w:rsidRPr="009D4F65">
              <w:rPr>
                <w:rFonts w:ascii="Bookman Old Style" w:eastAsia="Calibri" w:hAnsi="Bookman Old Style" w:cs="Arial"/>
                <w:sz w:val="20"/>
                <w:szCs w:val="20"/>
              </w:rPr>
              <w:t>200</w:t>
            </w:r>
          </w:p>
        </w:tc>
      </w:tr>
      <w:tr w:rsidR="00FF302D" w:rsidRPr="009D4F65" w14:paraId="2D6AA112" w14:textId="77777777" w:rsidTr="00CB238C">
        <w:tc>
          <w:tcPr>
            <w:tcW w:w="1098" w:type="dxa"/>
            <w:shd w:val="clear" w:color="auto" w:fill="auto"/>
          </w:tcPr>
          <w:p w14:paraId="0FF93F7D" w14:textId="77777777" w:rsidR="00FF302D" w:rsidRPr="009D4F65" w:rsidRDefault="00FF302D" w:rsidP="00CB238C">
            <w:pPr>
              <w:rPr>
                <w:rFonts w:ascii="Calibri" w:eastAsia="Calibri" w:hAnsi="Calibri" w:cs="Arial"/>
                <w:sz w:val="20"/>
                <w:szCs w:val="20"/>
              </w:rPr>
            </w:pPr>
            <w:r w:rsidRPr="009D4F65">
              <w:rPr>
                <w:rFonts w:ascii="Bookman Old Style" w:eastAsia="Calibri" w:hAnsi="Bookman Old Style" w:cs="Arial"/>
                <w:sz w:val="20"/>
                <w:szCs w:val="20"/>
              </w:rPr>
              <w:t>35.</w:t>
            </w:r>
          </w:p>
        </w:tc>
        <w:tc>
          <w:tcPr>
            <w:tcW w:w="5940" w:type="dxa"/>
            <w:shd w:val="clear" w:color="auto" w:fill="auto"/>
            <w:vAlign w:val="bottom"/>
          </w:tcPr>
          <w:p w14:paraId="680567D6" w14:textId="77777777" w:rsidR="00FF302D" w:rsidRPr="009D4F65" w:rsidRDefault="00FF302D" w:rsidP="00CB238C">
            <w:pPr>
              <w:rPr>
                <w:rFonts w:ascii="Calibri" w:eastAsia="Calibri" w:hAnsi="Calibri" w:cs="Arial"/>
                <w:sz w:val="20"/>
                <w:szCs w:val="20"/>
              </w:rPr>
            </w:pPr>
            <w:r w:rsidRPr="009D4F65">
              <w:rPr>
                <w:rFonts w:ascii="Bookman Old Style" w:eastAsia="Calibri" w:hAnsi="Bookman Old Style" w:cs="Arial"/>
                <w:sz w:val="20"/>
                <w:szCs w:val="20"/>
              </w:rPr>
              <w:t>Bis(2-dimetilaminoetil)   (metil)amin</w:t>
            </w:r>
          </w:p>
        </w:tc>
        <w:tc>
          <w:tcPr>
            <w:tcW w:w="2457" w:type="dxa"/>
            <w:shd w:val="clear" w:color="auto" w:fill="auto"/>
            <w:vAlign w:val="bottom"/>
          </w:tcPr>
          <w:p w14:paraId="326D7D3F" w14:textId="77777777" w:rsidR="00FF302D" w:rsidRPr="009D4F65" w:rsidRDefault="00FF302D" w:rsidP="00CB238C">
            <w:pPr>
              <w:ind w:left="211"/>
              <w:jc w:val="right"/>
              <w:rPr>
                <w:rFonts w:ascii="Calibri" w:eastAsia="Calibri" w:hAnsi="Calibri" w:cs="Arial"/>
                <w:sz w:val="20"/>
                <w:szCs w:val="20"/>
              </w:rPr>
            </w:pPr>
            <w:r w:rsidRPr="009D4F65">
              <w:rPr>
                <w:rFonts w:ascii="Bookman Old Style" w:eastAsia="Calibri" w:hAnsi="Bookman Old Style" w:cs="Arial"/>
                <w:sz w:val="20"/>
                <w:szCs w:val="20"/>
              </w:rPr>
              <w:t>200</w:t>
            </w:r>
          </w:p>
        </w:tc>
      </w:tr>
      <w:tr w:rsidR="00FF302D" w:rsidRPr="009D4F65" w14:paraId="748F64AB" w14:textId="77777777" w:rsidTr="00CB238C">
        <w:tc>
          <w:tcPr>
            <w:tcW w:w="1098" w:type="dxa"/>
            <w:shd w:val="clear" w:color="auto" w:fill="auto"/>
          </w:tcPr>
          <w:p w14:paraId="6EB1F871" w14:textId="77777777" w:rsidR="00FF302D" w:rsidRPr="009D4F65" w:rsidRDefault="00FF302D" w:rsidP="00CB238C">
            <w:pPr>
              <w:rPr>
                <w:rFonts w:ascii="Calibri" w:eastAsia="Calibri" w:hAnsi="Calibri" w:cs="Arial"/>
                <w:sz w:val="20"/>
                <w:szCs w:val="20"/>
              </w:rPr>
            </w:pPr>
            <w:r w:rsidRPr="009D4F65">
              <w:rPr>
                <w:rFonts w:ascii="Bookman Old Style" w:eastAsia="Calibri" w:hAnsi="Bookman Old Style" w:cs="Arial"/>
                <w:sz w:val="20"/>
                <w:szCs w:val="20"/>
              </w:rPr>
              <w:t>36.</w:t>
            </w:r>
          </w:p>
        </w:tc>
        <w:tc>
          <w:tcPr>
            <w:tcW w:w="5940" w:type="dxa"/>
            <w:shd w:val="clear" w:color="auto" w:fill="auto"/>
            <w:vAlign w:val="bottom"/>
          </w:tcPr>
          <w:p w14:paraId="3C94FD23" w14:textId="77777777" w:rsidR="00FF302D" w:rsidRPr="009D4F65" w:rsidRDefault="00FF302D" w:rsidP="00CB238C">
            <w:pPr>
              <w:rPr>
                <w:rFonts w:ascii="Calibri" w:eastAsia="Calibri" w:hAnsi="Calibri" w:cs="Arial"/>
                <w:sz w:val="20"/>
                <w:szCs w:val="20"/>
              </w:rPr>
            </w:pPr>
            <w:r w:rsidRPr="009D4F65">
              <w:rPr>
                <w:rFonts w:ascii="Bookman Old Style" w:eastAsia="Calibri" w:hAnsi="Bookman Old Style" w:cs="Arial"/>
                <w:sz w:val="20"/>
                <w:szCs w:val="20"/>
              </w:rPr>
              <w:t>3-(2-etilheksiloksi)propilamin</w:t>
            </w:r>
          </w:p>
        </w:tc>
        <w:tc>
          <w:tcPr>
            <w:tcW w:w="2457" w:type="dxa"/>
            <w:shd w:val="clear" w:color="auto" w:fill="auto"/>
            <w:vAlign w:val="bottom"/>
          </w:tcPr>
          <w:p w14:paraId="3AC00BBF" w14:textId="77777777" w:rsidR="00FF302D" w:rsidRPr="009D4F65" w:rsidRDefault="00FF302D" w:rsidP="00CB238C">
            <w:pPr>
              <w:ind w:left="211"/>
              <w:jc w:val="right"/>
              <w:rPr>
                <w:rFonts w:ascii="Calibri" w:eastAsia="Calibri" w:hAnsi="Calibri" w:cs="Arial"/>
                <w:sz w:val="20"/>
                <w:szCs w:val="20"/>
              </w:rPr>
            </w:pPr>
            <w:r w:rsidRPr="009D4F65">
              <w:rPr>
                <w:rFonts w:ascii="Bookman Old Style" w:eastAsia="Calibri" w:hAnsi="Bookman Old Style" w:cs="Arial"/>
                <w:sz w:val="20"/>
                <w:szCs w:val="20"/>
              </w:rPr>
              <w:t>200</w:t>
            </w:r>
          </w:p>
        </w:tc>
      </w:tr>
      <w:tr w:rsidR="00FF302D" w:rsidRPr="009D4F65" w14:paraId="435FA2A2" w14:textId="77777777" w:rsidTr="00CB238C">
        <w:tc>
          <w:tcPr>
            <w:tcW w:w="1098" w:type="dxa"/>
            <w:shd w:val="clear" w:color="auto" w:fill="auto"/>
          </w:tcPr>
          <w:p w14:paraId="3C15DC7F" w14:textId="77777777" w:rsidR="00FF302D" w:rsidRPr="009D4F65" w:rsidRDefault="00FF302D" w:rsidP="00CB238C">
            <w:pPr>
              <w:rPr>
                <w:rFonts w:ascii="Calibri" w:eastAsia="Calibri" w:hAnsi="Calibri" w:cs="Arial"/>
                <w:sz w:val="20"/>
                <w:szCs w:val="20"/>
              </w:rPr>
            </w:pPr>
            <w:r w:rsidRPr="009D4F65">
              <w:rPr>
                <w:rFonts w:ascii="Bookman Old Style" w:eastAsia="Calibri" w:hAnsi="Bookman Old Style" w:cs="Arial"/>
                <w:sz w:val="20"/>
                <w:szCs w:val="20"/>
              </w:rPr>
              <w:t>37.</w:t>
            </w:r>
          </w:p>
        </w:tc>
        <w:tc>
          <w:tcPr>
            <w:tcW w:w="5940" w:type="dxa"/>
            <w:shd w:val="clear" w:color="auto" w:fill="auto"/>
            <w:vAlign w:val="bottom"/>
          </w:tcPr>
          <w:p w14:paraId="2DB8CF07" w14:textId="77777777" w:rsidR="00FF302D" w:rsidRPr="009D4F65" w:rsidRDefault="00FF302D" w:rsidP="00CB238C">
            <w:pPr>
              <w:rPr>
                <w:rFonts w:ascii="Calibri" w:eastAsia="Calibri" w:hAnsi="Calibri" w:cs="Arial"/>
                <w:sz w:val="20"/>
                <w:szCs w:val="20"/>
              </w:rPr>
            </w:pPr>
            <w:r w:rsidRPr="009D4F65">
              <w:rPr>
                <w:rFonts w:ascii="Bookman Old Style" w:eastAsia="Calibri" w:hAnsi="Bookman Old Style" w:cs="Arial"/>
                <w:sz w:val="20"/>
                <w:szCs w:val="20"/>
              </w:rPr>
              <w:t>Smjese (*) natrijevog hipoklorita koje su razvrstane  u  1.  kategoriju  akutne  toksičnosti  za  vodeni  okoliš  [H400],  koje  sadrže  manje   od   5   %   aktivnog   klora   i   nisu   razvrstane   ni   u   jednu   drugu  kategoriju  opasnosti  u  dijelu  1.  Priloga  I.</w:t>
            </w:r>
            <w:r w:rsidRPr="009D4F65">
              <w:rPr>
                <w:rFonts w:ascii="Bookman Old Style" w:eastAsia="Calibri" w:hAnsi="Bookman Old Style" w:cs="Arial"/>
                <w:sz w:val="20"/>
                <w:szCs w:val="20"/>
                <w:vertAlign w:val="superscript"/>
              </w:rPr>
              <w:t>30</w:t>
            </w:r>
          </w:p>
        </w:tc>
        <w:tc>
          <w:tcPr>
            <w:tcW w:w="2457" w:type="dxa"/>
            <w:shd w:val="clear" w:color="auto" w:fill="auto"/>
            <w:vAlign w:val="bottom"/>
          </w:tcPr>
          <w:p w14:paraId="25EAFFAF" w14:textId="77777777" w:rsidR="00FF302D" w:rsidRPr="009D4F65" w:rsidRDefault="00FF302D" w:rsidP="00CB238C">
            <w:pPr>
              <w:ind w:left="211"/>
              <w:jc w:val="right"/>
              <w:rPr>
                <w:rFonts w:ascii="Calibri" w:eastAsia="Calibri" w:hAnsi="Calibri" w:cs="Arial"/>
                <w:sz w:val="20"/>
                <w:szCs w:val="20"/>
              </w:rPr>
            </w:pPr>
            <w:r w:rsidRPr="009D4F65">
              <w:rPr>
                <w:rFonts w:ascii="Bookman Old Style" w:eastAsia="Calibri" w:hAnsi="Bookman Old Style" w:cs="Arial"/>
                <w:sz w:val="20"/>
                <w:szCs w:val="20"/>
              </w:rPr>
              <w:t>500</w:t>
            </w:r>
          </w:p>
        </w:tc>
      </w:tr>
      <w:tr w:rsidR="00FF302D" w:rsidRPr="009D4F65" w14:paraId="403EC7D3" w14:textId="77777777" w:rsidTr="00CB238C">
        <w:tc>
          <w:tcPr>
            <w:tcW w:w="1098" w:type="dxa"/>
            <w:shd w:val="clear" w:color="auto" w:fill="auto"/>
          </w:tcPr>
          <w:p w14:paraId="46EEF452" w14:textId="77777777" w:rsidR="00FF302D" w:rsidRPr="009D4F65" w:rsidRDefault="00FF302D" w:rsidP="00CB238C">
            <w:pPr>
              <w:rPr>
                <w:rFonts w:ascii="Calibri" w:eastAsia="Calibri" w:hAnsi="Calibri" w:cs="Arial"/>
                <w:sz w:val="20"/>
                <w:szCs w:val="20"/>
              </w:rPr>
            </w:pPr>
            <w:r w:rsidRPr="009D4F65">
              <w:rPr>
                <w:rFonts w:ascii="Bookman Old Style" w:eastAsia="Calibri" w:hAnsi="Bookman Old Style" w:cs="Arial"/>
                <w:sz w:val="20"/>
                <w:szCs w:val="20"/>
              </w:rPr>
              <w:t>38.</w:t>
            </w:r>
          </w:p>
        </w:tc>
        <w:tc>
          <w:tcPr>
            <w:tcW w:w="5940" w:type="dxa"/>
            <w:shd w:val="clear" w:color="auto" w:fill="auto"/>
            <w:vAlign w:val="bottom"/>
          </w:tcPr>
          <w:p w14:paraId="581FD4F7" w14:textId="77777777" w:rsidR="00FF302D" w:rsidRPr="009D4F65" w:rsidRDefault="00FF302D" w:rsidP="00CB238C">
            <w:pPr>
              <w:rPr>
                <w:rFonts w:ascii="Calibri" w:eastAsia="Calibri" w:hAnsi="Calibri" w:cs="Arial"/>
                <w:sz w:val="20"/>
                <w:szCs w:val="20"/>
              </w:rPr>
            </w:pPr>
            <w:r w:rsidRPr="009D4F65">
              <w:rPr>
                <w:rFonts w:ascii="Bookman Old Style" w:eastAsia="Calibri" w:hAnsi="Bookman Old Style" w:cs="Arial"/>
                <w:sz w:val="20"/>
                <w:szCs w:val="20"/>
              </w:rPr>
              <w:t>Propilamin</w:t>
            </w:r>
            <w:r w:rsidRPr="009D4F65">
              <w:rPr>
                <w:rFonts w:ascii="Bookman Old Style" w:eastAsia="Calibri" w:hAnsi="Bookman Old Style" w:cs="Arial"/>
                <w:sz w:val="20"/>
                <w:szCs w:val="20"/>
                <w:vertAlign w:val="superscript"/>
              </w:rPr>
              <w:t>31</w:t>
            </w:r>
          </w:p>
        </w:tc>
        <w:tc>
          <w:tcPr>
            <w:tcW w:w="2457" w:type="dxa"/>
            <w:shd w:val="clear" w:color="auto" w:fill="auto"/>
            <w:vAlign w:val="bottom"/>
          </w:tcPr>
          <w:p w14:paraId="5839E624" w14:textId="77777777" w:rsidR="00FF302D" w:rsidRPr="009D4F65" w:rsidRDefault="00FF302D" w:rsidP="00CB238C">
            <w:pPr>
              <w:ind w:left="211"/>
              <w:jc w:val="right"/>
              <w:rPr>
                <w:rFonts w:ascii="Calibri" w:eastAsia="Calibri" w:hAnsi="Calibri" w:cs="Arial"/>
                <w:sz w:val="20"/>
                <w:szCs w:val="20"/>
              </w:rPr>
            </w:pPr>
            <w:r w:rsidRPr="009D4F65">
              <w:rPr>
                <w:rFonts w:ascii="Bookman Old Style" w:eastAsia="Calibri" w:hAnsi="Bookman Old Style" w:cs="Arial"/>
                <w:sz w:val="20"/>
                <w:szCs w:val="20"/>
              </w:rPr>
              <w:t>2 000</w:t>
            </w:r>
          </w:p>
        </w:tc>
      </w:tr>
      <w:tr w:rsidR="00FF302D" w:rsidRPr="009D4F65" w14:paraId="3032F276" w14:textId="77777777" w:rsidTr="00CB238C">
        <w:trPr>
          <w:trHeight w:val="300"/>
        </w:trPr>
        <w:tc>
          <w:tcPr>
            <w:tcW w:w="1098" w:type="dxa"/>
            <w:shd w:val="clear" w:color="auto" w:fill="auto"/>
          </w:tcPr>
          <w:p w14:paraId="4384ADD6" w14:textId="77777777" w:rsidR="00FF302D" w:rsidRPr="009D4F65" w:rsidRDefault="00FF302D" w:rsidP="00CB238C">
            <w:pPr>
              <w:spacing w:line="0" w:lineRule="atLeast"/>
              <w:jc w:val="both"/>
              <w:rPr>
                <w:rFonts w:ascii="Bookman Old Style" w:eastAsia="Calibri" w:hAnsi="Bookman Old Style" w:cs="Arial"/>
                <w:sz w:val="20"/>
                <w:szCs w:val="20"/>
              </w:rPr>
            </w:pPr>
            <w:r w:rsidRPr="009D4F65">
              <w:rPr>
                <w:rFonts w:ascii="Bookman Old Style" w:eastAsia="Calibri" w:hAnsi="Bookman Old Style" w:cs="Arial"/>
                <w:sz w:val="20"/>
                <w:szCs w:val="20"/>
              </w:rPr>
              <w:t>39.</w:t>
            </w:r>
          </w:p>
        </w:tc>
        <w:tc>
          <w:tcPr>
            <w:tcW w:w="5940" w:type="dxa"/>
            <w:shd w:val="clear" w:color="auto" w:fill="auto"/>
          </w:tcPr>
          <w:p w14:paraId="540DCFD2" w14:textId="77777777" w:rsidR="00FF302D" w:rsidRPr="009D4F65" w:rsidRDefault="00FF302D" w:rsidP="00CB238C">
            <w:pPr>
              <w:spacing w:line="0" w:lineRule="atLeast"/>
              <w:ind w:left="100"/>
              <w:jc w:val="both"/>
              <w:rPr>
                <w:rFonts w:ascii="Bookman Old Style" w:eastAsia="Calibri" w:hAnsi="Bookman Old Style" w:cs="Arial"/>
                <w:sz w:val="20"/>
                <w:szCs w:val="20"/>
              </w:rPr>
            </w:pPr>
            <w:r w:rsidRPr="009D4F65">
              <w:rPr>
                <w:rFonts w:ascii="Bookman Old Style" w:eastAsia="Calibri" w:hAnsi="Bookman Old Style" w:cs="Arial"/>
                <w:sz w:val="20"/>
                <w:szCs w:val="20"/>
              </w:rPr>
              <w:t>Terc-butil akrilat</w:t>
            </w:r>
            <w:r w:rsidRPr="009D4F65">
              <w:rPr>
                <w:rFonts w:ascii="Bookman Old Style" w:eastAsia="Calibri" w:hAnsi="Bookman Old Style" w:cs="Arial"/>
                <w:sz w:val="20"/>
                <w:szCs w:val="20"/>
                <w:vertAlign w:val="superscript"/>
              </w:rPr>
              <w:t>31</w:t>
            </w:r>
          </w:p>
        </w:tc>
        <w:tc>
          <w:tcPr>
            <w:tcW w:w="2457" w:type="dxa"/>
            <w:shd w:val="clear" w:color="auto" w:fill="auto"/>
          </w:tcPr>
          <w:p w14:paraId="30EA8667" w14:textId="77777777" w:rsidR="00FF302D" w:rsidRPr="009D4F65" w:rsidRDefault="00FF302D" w:rsidP="00CB238C">
            <w:pPr>
              <w:spacing w:line="0" w:lineRule="atLeast"/>
              <w:ind w:left="211" w:right="31"/>
              <w:jc w:val="right"/>
              <w:rPr>
                <w:rFonts w:ascii="Bookman Old Style" w:eastAsia="Calibri" w:hAnsi="Bookman Old Style" w:cs="Arial"/>
                <w:sz w:val="20"/>
                <w:szCs w:val="20"/>
              </w:rPr>
            </w:pPr>
            <w:r w:rsidRPr="009D4F65">
              <w:rPr>
                <w:rFonts w:ascii="Bookman Old Style" w:eastAsia="Calibri" w:hAnsi="Bookman Old Style" w:cs="Arial"/>
                <w:sz w:val="20"/>
                <w:szCs w:val="20"/>
              </w:rPr>
              <w:t>500</w:t>
            </w:r>
          </w:p>
        </w:tc>
      </w:tr>
      <w:tr w:rsidR="00FF302D" w:rsidRPr="009D4F65" w14:paraId="0C75E1F8" w14:textId="77777777" w:rsidTr="00CB238C">
        <w:trPr>
          <w:trHeight w:val="300"/>
        </w:trPr>
        <w:tc>
          <w:tcPr>
            <w:tcW w:w="1098" w:type="dxa"/>
            <w:shd w:val="clear" w:color="auto" w:fill="auto"/>
          </w:tcPr>
          <w:p w14:paraId="2D8C78ED" w14:textId="77777777" w:rsidR="00FF302D" w:rsidRPr="009D4F65" w:rsidRDefault="00FF302D" w:rsidP="00CB238C">
            <w:pPr>
              <w:spacing w:line="0" w:lineRule="atLeast"/>
              <w:jc w:val="both"/>
              <w:rPr>
                <w:rFonts w:ascii="Bookman Old Style" w:eastAsia="Calibri" w:hAnsi="Bookman Old Style" w:cs="Arial"/>
                <w:sz w:val="20"/>
                <w:szCs w:val="20"/>
              </w:rPr>
            </w:pPr>
            <w:r w:rsidRPr="009D4F65">
              <w:rPr>
                <w:rFonts w:ascii="Bookman Old Style" w:eastAsia="Calibri" w:hAnsi="Bookman Old Style" w:cs="Arial"/>
                <w:sz w:val="20"/>
                <w:szCs w:val="20"/>
              </w:rPr>
              <w:t>40.</w:t>
            </w:r>
          </w:p>
        </w:tc>
        <w:tc>
          <w:tcPr>
            <w:tcW w:w="5940" w:type="dxa"/>
            <w:shd w:val="clear" w:color="auto" w:fill="auto"/>
          </w:tcPr>
          <w:p w14:paraId="0107F0B2" w14:textId="77777777" w:rsidR="00FF302D" w:rsidRPr="009D4F65" w:rsidRDefault="00FF302D" w:rsidP="00CB238C">
            <w:pPr>
              <w:spacing w:line="0" w:lineRule="atLeast"/>
              <w:ind w:left="100"/>
              <w:jc w:val="both"/>
              <w:rPr>
                <w:rFonts w:ascii="Bookman Old Style" w:eastAsia="Calibri" w:hAnsi="Bookman Old Style" w:cs="Arial"/>
                <w:sz w:val="20"/>
                <w:szCs w:val="20"/>
              </w:rPr>
            </w:pPr>
            <w:r w:rsidRPr="009D4F65">
              <w:rPr>
                <w:rFonts w:ascii="Bookman Old Style" w:eastAsia="Calibri" w:hAnsi="Bookman Old Style" w:cs="Arial"/>
                <w:sz w:val="20"/>
                <w:szCs w:val="20"/>
              </w:rPr>
              <w:t>2-metil-3-butennitril</w:t>
            </w:r>
            <w:r w:rsidRPr="009D4F65">
              <w:rPr>
                <w:rFonts w:ascii="Bookman Old Style" w:eastAsia="Calibri" w:hAnsi="Bookman Old Style" w:cs="Arial"/>
                <w:sz w:val="20"/>
                <w:szCs w:val="20"/>
                <w:vertAlign w:val="superscript"/>
              </w:rPr>
              <w:t>31</w:t>
            </w:r>
          </w:p>
        </w:tc>
        <w:tc>
          <w:tcPr>
            <w:tcW w:w="2457" w:type="dxa"/>
            <w:shd w:val="clear" w:color="auto" w:fill="auto"/>
          </w:tcPr>
          <w:p w14:paraId="28A992EA" w14:textId="77777777" w:rsidR="00FF302D" w:rsidRPr="009D4F65" w:rsidRDefault="00FF302D" w:rsidP="00CB238C">
            <w:pPr>
              <w:spacing w:line="0" w:lineRule="atLeast"/>
              <w:ind w:left="211" w:right="31"/>
              <w:jc w:val="right"/>
              <w:rPr>
                <w:rFonts w:ascii="Bookman Old Style" w:eastAsia="Calibri" w:hAnsi="Bookman Old Style" w:cs="Arial"/>
                <w:sz w:val="20"/>
                <w:szCs w:val="20"/>
              </w:rPr>
            </w:pPr>
            <w:r w:rsidRPr="009D4F65">
              <w:rPr>
                <w:rFonts w:ascii="Bookman Old Style" w:eastAsia="Calibri" w:hAnsi="Bookman Old Style" w:cs="Arial"/>
                <w:sz w:val="20"/>
                <w:szCs w:val="20"/>
              </w:rPr>
              <w:t>2 000</w:t>
            </w:r>
          </w:p>
        </w:tc>
      </w:tr>
      <w:tr w:rsidR="00FF302D" w:rsidRPr="009D4F65" w14:paraId="55B298FF" w14:textId="77777777" w:rsidTr="00CB238C">
        <w:trPr>
          <w:trHeight w:val="300"/>
        </w:trPr>
        <w:tc>
          <w:tcPr>
            <w:tcW w:w="1098" w:type="dxa"/>
            <w:shd w:val="clear" w:color="auto" w:fill="auto"/>
          </w:tcPr>
          <w:p w14:paraId="216AA699" w14:textId="77777777" w:rsidR="00FF302D" w:rsidRPr="009D4F65" w:rsidRDefault="00FF302D" w:rsidP="00CB238C">
            <w:pPr>
              <w:spacing w:line="0" w:lineRule="atLeast"/>
              <w:jc w:val="both"/>
              <w:rPr>
                <w:rFonts w:ascii="Bookman Old Style" w:eastAsia="Calibri" w:hAnsi="Bookman Old Style" w:cs="Arial"/>
                <w:sz w:val="20"/>
                <w:szCs w:val="20"/>
              </w:rPr>
            </w:pPr>
            <w:r w:rsidRPr="009D4F65">
              <w:rPr>
                <w:rFonts w:ascii="Bookman Old Style" w:eastAsia="Calibri" w:hAnsi="Bookman Old Style" w:cs="Arial"/>
                <w:sz w:val="20"/>
                <w:szCs w:val="20"/>
              </w:rPr>
              <w:t>41.</w:t>
            </w:r>
          </w:p>
        </w:tc>
        <w:tc>
          <w:tcPr>
            <w:tcW w:w="5940" w:type="dxa"/>
            <w:shd w:val="clear" w:color="auto" w:fill="auto"/>
          </w:tcPr>
          <w:p w14:paraId="1385FFF5" w14:textId="77777777" w:rsidR="00FF302D" w:rsidRPr="009D4F65" w:rsidRDefault="00FF302D" w:rsidP="00CB238C">
            <w:pPr>
              <w:spacing w:line="0" w:lineRule="atLeast"/>
              <w:ind w:left="100"/>
              <w:jc w:val="both"/>
              <w:rPr>
                <w:rFonts w:ascii="Bookman Old Style" w:eastAsia="Calibri" w:hAnsi="Bookman Old Style" w:cs="Arial"/>
                <w:sz w:val="20"/>
                <w:szCs w:val="20"/>
              </w:rPr>
            </w:pPr>
            <w:r w:rsidRPr="009D4F65">
              <w:rPr>
                <w:rFonts w:ascii="Bookman Old Style" w:eastAsia="Calibri" w:hAnsi="Bookman Old Style" w:cs="Arial"/>
                <w:sz w:val="20"/>
                <w:szCs w:val="20"/>
              </w:rPr>
              <w:t>Tetrahidro-3,5-dimetil-1,3,5,-tiadiazin-2-tion   (dazomet)</w:t>
            </w:r>
            <w:r w:rsidRPr="009D4F65">
              <w:rPr>
                <w:rFonts w:ascii="Bookman Old Style" w:eastAsia="Calibri" w:hAnsi="Bookman Old Style" w:cs="Arial"/>
                <w:sz w:val="20"/>
                <w:szCs w:val="20"/>
                <w:vertAlign w:val="superscript"/>
              </w:rPr>
              <w:t>31</w:t>
            </w:r>
          </w:p>
        </w:tc>
        <w:tc>
          <w:tcPr>
            <w:tcW w:w="2457" w:type="dxa"/>
            <w:shd w:val="clear" w:color="auto" w:fill="auto"/>
          </w:tcPr>
          <w:p w14:paraId="16B916F6" w14:textId="77777777" w:rsidR="00FF302D" w:rsidRPr="009D4F65" w:rsidRDefault="00FF302D" w:rsidP="00CB238C">
            <w:pPr>
              <w:spacing w:line="0" w:lineRule="atLeast"/>
              <w:ind w:left="211" w:right="31"/>
              <w:jc w:val="right"/>
              <w:rPr>
                <w:rFonts w:ascii="Bookman Old Style" w:eastAsia="Calibri" w:hAnsi="Bookman Old Style" w:cs="Arial"/>
                <w:sz w:val="20"/>
                <w:szCs w:val="20"/>
              </w:rPr>
            </w:pPr>
            <w:r w:rsidRPr="009D4F65">
              <w:rPr>
                <w:rFonts w:ascii="Bookman Old Style" w:eastAsia="Calibri" w:hAnsi="Bookman Old Style" w:cs="Arial"/>
                <w:sz w:val="20"/>
                <w:szCs w:val="20"/>
              </w:rPr>
              <w:t>200</w:t>
            </w:r>
          </w:p>
        </w:tc>
      </w:tr>
      <w:tr w:rsidR="00FF302D" w:rsidRPr="009D4F65" w14:paraId="40929E98" w14:textId="77777777" w:rsidTr="00CB238C">
        <w:trPr>
          <w:trHeight w:val="300"/>
        </w:trPr>
        <w:tc>
          <w:tcPr>
            <w:tcW w:w="1098" w:type="dxa"/>
            <w:shd w:val="clear" w:color="auto" w:fill="auto"/>
          </w:tcPr>
          <w:p w14:paraId="3FA4449E" w14:textId="77777777" w:rsidR="00FF302D" w:rsidRPr="009D4F65" w:rsidRDefault="00FF302D" w:rsidP="00CB238C">
            <w:pPr>
              <w:spacing w:line="0" w:lineRule="atLeast"/>
              <w:jc w:val="both"/>
              <w:rPr>
                <w:rFonts w:ascii="Bookman Old Style" w:eastAsia="Calibri" w:hAnsi="Bookman Old Style" w:cs="Arial"/>
                <w:sz w:val="20"/>
                <w:szCs w:val="20"/>
              </w:rPr>
            </w:pPr>
            <w:r w:rsidRPr="009D4F65">
              <w:rPr>
                <w:rFonts w:ascii="Bookman Old Style" w:eastAsia="Calibri" w:hAnsi="Bookman Old Style" w:cs="Arial"/>
                <w:sz w:val="20"/>
                <w:szCs w:val="20"/>
              </w:rPr>
              <w:t>42.</w:t>
            </w:r>
          </w:p>
        </w:tc>
        <w:tc>
          <w:tcPr>
            <w:tcW w:w="5940" w:type="dxa"/>
            <w:shd w:val="clear" w:color="auto" w:fill="auto"/>
          </w:tcPr>
          <w:p w14:paraId="1BE9389E" w14:textId="77777777" w:rsidR="00FF302D" w:rsidRPr="009D4F65" w:rsidRDefault="00FF302D" w:rsidP="00CB238C">
            <w:pPr>
              <w:spacing w:line="0" w:lineRule="atLeast"/>
              <w:ind w:left="100"/>
              <w:jc w:val="both"/>
              <w:rPr>
                <w:rFonts w:ascii="Bookman Old Style" w:eastAsia="Calibri" w:hAnsi="Bookman Old Style" w:cs="Arial"/>
                <w:sz w:val="20"/>
                <w:szCs w:val="20"/>
              </w:rPr>
            </w:pPr>
            <w:r w:rsidRPr="009D4F65">
              <w:rPr>
                <w:rFonts w:ascii="Bookman Old Style" w:eastAsia="Calibri" w:hAnsi="Bookman Old Style" w:cs="Arial"/>
                <w:sz w:val="20"/>
                <w:szCs w:val="20"/>
              </w:rPr>
              <w:t>Metil akrilat</w:t>
            </w:r>
            <w:r w:rsidRPr="009D4F65">
              <w:rPr>
                <w:rFonts w:ascii="Bookman Old Style" w:eastAsia="Calibri" w:hAnsi="Bookman Old Style" w:cs="Arial"/>
                <w:sz w:val="20"/>
                <w:szCs w:val="20"/>
                <w:vertAlign w:val="superscript"/>
              </w:rPr>
              <w:t>31</w:t>
            </w:r>
          </w:p>
        </w:tc>
        <w:tc>
          <w:tcPr>
            <w:tcW w:w="2457" w:type="dxa"/>
            <w:shd w:val="clear" w:color="auto" w:fill="auto"/>
          </w:tcPr>
          <w:p w14:paraId="5D2DC95B" w14:textId="77777777" w:rsidR="00FF302D" w:rsidRPr="009D4F65" w:rsidRDefault="00FF302D" w:rsidP="00CB238C">
            <w:pPr>
              <w:spacing w:line="0" w:lineRule="atLeast"/>
              <w:ind w:left="211" w:right="31"/>
              <w:jc w:val="right"/>
              <w:rPr>
                <w:rFonts w:ascii="Bookman Old Style" w:eastAsia="Calibri" w:hAnsi="Bookman Old Style" w:cs="Arial"/>
                <w:sz w:val="20"/>
                <w:szCs w:val="20"/>
              </w:rPr>
            </w:pPr>
            <w:r w:rsidRPr="009D4F65">
              <w:rPr>
                <w:rFonts w:ascii="Bookman Old Style" w:eastAsia="Calibri" w:hAnsi="Bookman Old Style" w:cs="Arial"/>
                <w:sz w:val="20"/>
                <w:szCs w:val="20"/>
              </w:rPr>
              <w:t>2 000</w:t>
            </w:r>
          </w:p>
        </w:tc>
      </w:tr>
      <w:tr w:rsidR="00FF302D" w:rsidRPr="009D4F65" w14:paraId="74961BCB" w14:textId="77777777" w:rsidTr="00CB238C">
        <w:trPr>
          <w:trHeight w:val="300"/>
        </w:trPr>
        <w:tc>
          <w:tcPr>
            <w:tcW w:w="1098" w:type="dxa"/>
            <w:shd w:val="clear" w:color="auto" w:fill="auto"/>
          </w:tcPr>
          <w:p w14:paraId="53DB14B2" w14:textId="77777777" w:rsidR="00FF302D" w:rsidRPr="009D4F65" w:rsidRDefault="00FF302D" w:rsidP="00CB238C">
            <w:pPr>
              <w:spacing w:line="0" w:lineRule="atLeast"/>
              <w:jc w:val="both"/>
              <w:rPr>
                <w:rFonts w:ascii="Bookman Old Style" w:eastAsia="Calibri" w:hAnsi="Bookman Old Style" w:cs="Arial"/>
                <w:sz w:val="20"/>
                <w:szCs w:val="20"/>
              </w:rPr>
            </w:pPr>
            <w:r w:rsidRPr="009D4F65">
              <w:rPr>
                <w:rFonts w:ascii="Bookman Old Style" w:eastAsia="Calibri" w:hAnsi="Bookman Old Style" w:cs="Arial"/>
                <w:sz w:val="20"/>
                <w:szCs w:val="20"/>
              </w:rPr>
              <w:t>43.</w:t>
            </w:r>
          </w:p>
        </w:tc>
        <w:tc>
          <w:tcPr>
            <w:tcW w:w="5940" w:type="dxa"/>
            <w:shd w:val="clear" w:color="auto" w:fill="auto"/>
          </w:tcPr>
          <w:p w14:paraId="16B5C496" w14:textId="77777777" w:rsidR="00FF302D" w:rsidRPr="009D4F65" w:rsidRDefault="00FF302D" w:rsidP="00CB238C">
            <w:pPr>
              <w:spacing w:line="0" w:lineRule="atLeast"/>
              <w:ind w:left="100"/>
              <w:jc w:val="both"/>
              <w:rPr>
                <w:rFonts w:ascii="Bookman Old Style" w:eastAsia="Calibri" w:hAnsi="Bookman Old Style" w:cs="Arial"/>
                <w:sz w:val="20"/>
                <w:szCs w:val="20"/>
              </w:rPr>
            </w:pPr>
            <w:r w:rsidRPr="009D4F65">
              <w:rPr>
                <w:rFonts w:ascii="Bookman Old Style" w:eastAsia="Calibri" w:hAnsi="Bookman Old Style" w:cs="Arial"/>
                <w:sz w:val="20"/>
                <w:szCs w:val="20"/>
              </w:rPr>
              <w:t>3-metilpiridin</w:t>
            </w:r>
            <w:r w:rsidRPr="009D4F65">
              <w:rPr>
                <w:rFonts w:ascii="Bookman Old Style" w:eastAsia="Calibri" w:hAnsi="Bookman Old Style" w:cs="Arial"/>
                <w:sz w:val="20"/>
                <w:szCs w:val="20"/>
                <w:vertAlign w:val="superscript"/>
              </w:rPr>
              <w:t>31</w:t>
            </w:r>
          </w:p>
        </w:tc>
        <w:tc>
          <w:tcPr>
            <w:tcW w:w="2457" w:type="dxa"/>
            <w:shd w:val="clear" w:color="auto" w:fill="auto"/>
          </w:tcPr>
          <w:p w14:paraId="564372C0" w14:textId="77777777" w:rsidR="00FF302D" w:rsidRPr="009D4F65" w:rsidRDefault="00FF302D" w:rsidP="00CB238C">
            <w:pPr>
              <w:spacing w:line="0" w:lineRule="atLeast"/>
              <w:ind w:left="211" w:right="31"/>
              <w:jc w:val="right"/>
              <w:rPr>
                <w:rFonts w:ascii="Bookman Old Style" w:eastAsia="Calibri" w:hAnsi="Bookman Old Style" w:cs="Arial"/>
                <w:sz w:val="20"/>
                <w:szCs w:val="20"/>
              </w:rPr>
            </w:pPr>
            <w:r w:rsidRPr="009D4F65">
              <w:rPr>
                <w:rFonts w:ascii="Bookman Old Style" w:eastAsia="Calibri" w:hAnsi="Bookman Old Style" w:cs="Arial"/>
                <w:sz w:val="20"/>
                <w:szCs w:val="20"/>
              </w:rPr>
              <w:t>2 000</w:t>
            </w:r>
          </w:p>
        </w:tc>
      </w:tr>
      <w:tr w:rsidR="00FF302D" w:rsidRPr="009D4F65" w14:paraId="0C00BC89" w14:textId="77777777" w:rsidTr="00CB238C">
        <w:trPr>
          <w:trHeight w:val="333"/>
        </w:trPr>
        <w:tc>
          <w:tcPr>
            <w:tcW w:w="1098" w:type="dxa"/>
            <w:shd w:val="clear" w:color="auto" w:fill="auto"/>
          </w:tcPr>
          <w:p w14:paraId="3DB5381A" w14:textId="77777777" w:rsidR="00FF302D" w:rsidRPr="009D4F65" w:rsidRDefault="00FF302D" w:rsidP="00CB238C">
            <w:pPr>
              <w:spacing w:line="0" w:lineRule="atLeast"/>
              <w:jc w:val="both"/>
              <w:rPr>
                <w:rFonts w:ascii="Bookman Old Style" w:eastAsia="Calibri" w:hAnsi="Bookman Old Style" w:cs="Arial"/>
                <w:sz w:val="20"/>
                <w:szCs w:val="20"/>
              </w:rPr>
            </w:pPr>
            <w:r w:rsidRPr="009D4F65">
              <w:rPr>
                <w:rFonts w:ascii="Bookman Old Style" w:eastAsia="Calibri" w:hAnsi="Bookman Old Style" w:cs="Arial"/>
                <w:sz w:val="20"/>
                <w:szCs w:val="20"/>
              </w:rPr>
              <w:t>44.</w:t>
            </w:r>
          </w:p>
        </w:tc>
        <w:tc>
          <w:tcPr>
            <w:tcW w:w="5940" w:type="dxa"/>
            <w:shd w:val="clear" w:color="auto" w:fill="auto"/>
          </w:tcPr>
          <w:p w14:paraId="6C3612F0" w14:textId="77777777" w:rsidR="00FF302D" w:rsidRPr="009D4F65" w:rsidRDefault="00FF302D" w:rsidP="00CB238C">
            <w:pPr>
              <w:spacing w:line="0" w:lineRule="atLeast"/>
              <w:ind w:left="100"/>
              <w:jc w:val="both"/>
              <w:rPr>
                <w:rFonts w:ascii="Bookman Old Style" w:eastAsia="Calibri" w:hAnsi="Bookman Old Style" w:cs="Arial"/>
                <w:sz w:val="20"/>
                <w:szCs w:val="20"/>
              </w:rPr>
            </w:pPr>
            <w:r w:rsidRPr="009D4F65">
              <w:rPr>
                <w:rFonts w:ascii="Bookman Old Style" w:eastAsia="Calibri" w:hAnsi="Bookman Old Style" w:cs="Arial"/>
                <w:sz w:val="20"/>
                <w:szCs w:val="20"/>
              </w:rPr>
              <w:t>Brom-3-kloropropan</w:t>
            </w:r>
            <w:r w:rsidRPr="009D4F65">
              <w:rPr>
                <w:rFonts w:ascii="Bookman Old Style" w:eastAsia="Calibri" w:hAnsi="Bookman Old Style" w:cs="Arial"/>
                <w:sz w:val="20"/>
                <w:szCs w:val="20"/>
                <w:vertAlign w:val="superscript"/>
              </w:rPr>
              <w:t>31</w:t>
            </w:r>
          </w:p>
        </w:tc>
        <w:tc>
          <w:tcPr>
            <w:tcW w:w="2457" w:type="dxa"/>
            <w:shd w:val="clear" w:color="auto" w:fill="auto"/>
          </w:tcPr>
          <w:p w14:paraId="718164B1" w14:textId="77777777" w:rsidR="00FF302D" w:rsidRPr="009D4F65" w:rsidRDefault="00FF302D" w:rsidP="00CB238C">
            <w:pPr>
              <w:spacing w:line="0" w:lineRule="atLeast"/>
              <w:ind w:left="211" w:right="31"/>
              <w:jc w:val="right"/>
              <w:rPr>
                <w:rFonts w:ascii="Bookman Old Style" w:eastAsia="Calibri" w:hAnsi="Bookman Old Style" w:cs="Arial"/>
                <w:sz w:val="20"/>
                <w:szCs w:val="20"/>
              </w:rPr>
            </w:pPr>
            <w:r w:rsidRPr="009D4F65">
              <w:rPr>
                <w:rFonts w:ascii="Bookman Old Style" w:eastAsia="Calibri" w:hAnsi="Bookman Old Style" w:cs="Arial"/>
                <w:sz w:val="20"/>
                <w:szCs w:val="20"/>
              </w:rPr>
              <w:t>2 000</w:t>
            </w:r>
          </w:p>
        </w:tc>
      </w:tr>
    </w:tbl>
    <w:p w14:paraId="134D8C58" w14:textId="77777777" w:rsidR="00FF302D" w:rsidRPr="009D4F65" w:rsidRDefault="00FF302D" w:rsidP="00FF302D">
      <w:pPr>
        <w:spacing w:line="0" w:lineRule="atLeast"/>
        <w:ind w:left="20"/>
        <w:rPr>
          <w:rFonts w:ascii="Bookman Old Style" w:hAnsi="Bookman Old Style" w:cs="Arial"/>
          <w:i/>
          <w:sz w:val="18"/>
          <w:szCs w:val="20"/>
        </w:rPr>
      </w:pPr>
    </w:p>
    <w:p w14:paraId="210DC4C4" w14:textId="77777777" w:rsidR="00FF302D" w:rsidRPr="009D4F65" w:rsidRDefault="00FF302D" w:rsidP="00FF302D">
      <w:pPr>
        <w:spacing w:line="0" w:lineRule="atLeast"/>
        <w:ind w:left="20"/>
        <w:rPr>
          <w:rFonts w:ascii="Bookman Old Style" w:hAnsi="Bookman Old Style" w:cs="Arial"/>
          <w:i/>
          <w:sz w:val="18"/>
          <w:szCs w:val="20"/>
        </w:rPr>
      </w:pPr>
      <w:r w:rsidRPr="009D4F65">
        <w:rPr>
          <w:rFonts w:ascii="Bookman Old Style" w:hAnsi="Bookman Old Style" w:cs="Arial"/>
          <w:i/>
          <w:sz w:val="18"/>
          <w:szCs w:val="20"/>
        </w:rPr>
        <w:t>Bilješke</w:t>
      </w:r>
    </w:p>
    <w:p w14:paraId="284260E8" w14:textId="77777777" w:rsidR="00FF302D" w:rsidRPr="009D4F65" w:rsidRDefault="00FF302D" w:rsidP="00FF302D">
      <w:pPr>
        <w:numPr>
          <w:ilvl w:val="0"/>
          <w:numId w:val="23"/>
        </w:numPr>
        <w:tabs>
          <w:tab w:val="left" w:pos="450"/>
        </w:tabs>
        <w:ind w:left="720" w:hanging="360"/>
        <w:rPr>
          <w:rFonts w:ascii="Bookman Old Style" w:hAnsi="Bookman Old Style" w:cs="Arial"/>
          <w:szCs w:val="20"/>
          <w:vertAlign w:val="superscript"/>
        </w:rPr>
      </w:pPr>
      <w:r w:rsidRPr="009D4F65">
        <w:rPr>
          <w:rFonts w:ascii="Bookman Old Style" w:hAnsi="Bookman Old Style" w:cs="Arial"/>
          <w:sz w:val="18"/>
          <w:szCs w:val="20"/>
        </w:rPr>
        <w:t>Kriteriji prema Globalno usklađenom sustavu razvrstavanja i označivanja kemikalija (GHS)</w:t>
      </w:r>
      <w:r w:rsidRPr="009D4F65">
        <w:rPr>
          <w:rFonts w:ascii="Bookman Old Style" w:hAnsi="Bookman Old Style" w:cs="Arial"/>
          <w:sz w:val="18"/>
          <w:szCs w:val="20"/>
          <w:highlight w:val="yellow"/>
        </w:rPr>
        <w:t xml:space="preserve"> </w:t>
      </w:r>
      <w:r w:rsidRPr="009D4F65">
        <w:rPr>
          <w:rFonts w:ascii="Bookman Old Style" w:hAnsi="Bookman Old Style" w:cs="Arial"/>
          <w:sz w:val="18"/>
          <w:szCs w:val="20"/>
        </w:rPr>
        <w:t>(ST/SG/AC.10/30/Rev.4). Stranke će primijeniti ove kriterije kada razvrstavaju tvari ili smjese za potrebe Dijela I. ovog dodatka, izuzev ako su usvojeni zakonski obvezujući kriteriji u nacionalnom zakonodavstvu. Sa smjesama se postupa na isti način  kao  i  s  čistim  tvarima,  pod  uvjetom  da  im  koncentracije  ostaju  unutar  graničnih  vrijednosti  koje  su  utvrđene  prema  njihovim  svojstvima  u  skladu  s   GHS-om, osim  ako je  točno  naveden  njihov  postotni  sastav  ili  drugi  opis.</w:t>
      </w:r>
    </w:p>
    <w:p w14:paraId="158C659F" w14:textId="77777777" w:rsidR="00FF302D" w:rsidRPr="009D4F65" w:rsidRDefault="00FF302D" w:rsidP="00FF302D">
      <w:pPr>
        <w:spacing w:line="2" w:lineRule="exact"/>
        <w:rPr>
          <w:rFonts w:ascii="Bookman Old Style" w:hAnsi="Bookman Old Style" w:cs="Arial"/>
          <w:szCs w:val="20"/>
          <w:vertAlign w:val="superscript"/>
        </w:rPr>
      </w:pPr>
    </w:p>
    <w:p w14:paraId="46234739" w14:textId="77777777" w:rsidR="00FF302D" w:rsidRPr="009D4F65" w:rsidRDefault="00FF302D" w:rsidP="00FF302D">
      <w:pPr>
        <w:numPr>
          <w:ilvl w:val="0"/>
          <w:numId w:val="23"/>
        </w:numPr>
        <w:tabs>
          <w:tab w:val="left" w:pos="450"/>
        </w:tabs>
        <w:ind w:left="450" w:hanging="450"/>
        <w:rPr>
          <w:rFonts w:ascii="Bookman Old Style" w:hAnsi="Bookman Old Style" w:cs="Arial"/>
          <w:sz w:val="18"/>
          <w:szCs w:val="20"/>
        </w:rPr>
      </w:pPr>
      <w:r w:rsidRPr="009D4F65">
        <w:rPr>
          <w:rFonts w:ascii="Bookman Old Style" w:hAnsi="Bookman Old Style" w:cs="Arial"/>
          <w:sz w:val="18"/>
          <w:szCs w:val="20"/>
        </w:rPr>
        <w:t>Prema kriterijima u poglavljima 3.1.2. i 3.1.3. GHS-a.</w:t>
      </w:r>
    </w:p>
    <w:p w14:paraId="527033F7" w14:textId="77777777" w:rsidR="00FF302D" w:rsidRPr="009D4F65" w:rsidRDefault="00FF302D" w:rsidP="00FF302D">
      <w:pPr>
        <w:numPr>
          <w:ilvl w:val="0"/>
          <w:numId w:val="23"/>
        </w:numPr>
        <w:tabs>
          <w:tab w:val="left" w:pos="450"/>
        </w:tabs>
        <w:ind w:left="450" w:hanging="450"/>
        <w:rPr>
          <w:rFonts w:ascii="Bookman Old Style" w:hAnsi="Bookman Old Style" w:cs="Arial"/>
          <w:sz w:val="18"/>
          <w:szCs w:val="20"/>
        </w:rPr>
      </w:pPr>
      <w:r w:rsidRPr="009D4F65">
        <w:rPr>
          <w:rFonts w:ascii="Bookman Old Style" w:hAnsi="Bookman Old Style" w:cs="Arial"/>
          <w:sz w:val="18"/>
          <w:szCs w:val="20"/>
        </w:rPr>
        <w:t>Prema kriterijima u poglavljima 3.1.2. i 3.1.3. GHS-a.</w:t>
      </w:r>
    </w:p>
    <w:p w14:paraId="358677E7" w14:textId="77777777" w:rsidR="00FF302D" w:rsidRPr="009D4F65" w:rsidRDefault="00FF302D" w:rsidP="00FF302D">
      <w:pPr>
        <w:numPr>
          <w:ilvl w:val="0"/>
          <w:numId w:val="23"/>
        </w:numPr>
        <w:tabs>
          <w:tab w:val="left" w:pos="450"/>
        </w:tabs>
        <w:ind w:left="450" w:hanging="450"/>
        <w:rPr>
          <w:rFonts w:ascii="Bookman Old Style" w:hAnsi="Bookman Old Style" w:cs="Arial"/>
          <w:sz w:val="18"/>
          <w:szCs w:val="20"/>
        </w:rPr>
      </w:pPr>
      <w:r w:rsidRPr="009D4F65">
        <w:rPr>
          <w:rFonts w:ascii="Bookman Old Style" w:hAnsi="Bookman Old Style" w:cs="Arial"/>
          <w:sz w:val="18"/>
          <w:szCs w:val="20"/>
        </w:rPr>
        <w:t>Opasne tvari razvrstane u 3. kategoriju akutne toksičnosti oralnim putem (H 301) potpadaju pod unos 2. Akutna toksičnost u slučaju da ih nije moguće razvrstati ni na temelju akutne inhalacijske toksičnosti, ni na temelju akutne dermalne toksičnosti, primjerice zbog nedostatka podataka na osnovu kojih se može donijeti zaključak o njihovoj inhalacijskoj i dermalnoj toksičnosti.</w:t>
      </w:r>
    </w:p>
    <w:p w14:paraId="02B2A559" w14:textId="77777777" w:rsidR="00FF302D" w:rsidRPr="009D4F65" w:rsidRDefault="00FF302D" w:rsidP="00FF302D">
      <w:pPr>
        <w:numPr>
          <w:ilvl w:val="0"/>
          <w:numId w:val="23"/>
        </w:numPr>
        <w:tabs>
          <w:tab w:val="left" w:pos="450"/>
        </w:tabs>
        <w:ind w:left="450" w:hanging="450"/>
        <w:rPr>
          <w:rFonts w:ascii="Bookman Old Style" w:hAnsi="Bookman Old Style" w:cs="Arial"/>
          <w:sz w:val="18"/>
          <w:szCs w:val="20"/>
        </w:rPr>
      </w:pPr>
      <w:r w:rsidRPr="009D4F65">
        <w:rPr>
          <w:rFonts w:ascii="Bookman Old Style" w:hAnsi="Bookman Old Style" w:cs="Arial"/>
          <w:sz w:val="18"/>
          <w:szCs w:val="20"/>
        </w:rPr>
        <w:t>Tvari koje su izazvale značajnu toksičnost kod ljudi ili za koje se, temeljem dokaza iz studija s eksperimentalnim životinjama, može pretpostaviti da imaju potencijal izazvati značajnu toksičnost kod ljudi nakon jednog izlaganja. Dodatne upute se navode na slici 3.8.1. i u tablici 3.8.1 dijela 3. GHS-a.</w:t>
      </w:r>
    </w:p>
    <w:p w14:paraId="1A7E054D" w14:textId="77777777" w:rsidR="00FF302D" w:rsidRPr="009D4F65" w:rsidRDefault="00FF302D" w:rsidP="00FF302D">
      <w:pPr>
        <w:numPr>
          <w:ilvl w:val="0"/>
          <w:numId w:val="23"/>
        </w:numPr>
        <w:tabs>
          <w:tab w:val="left" w:pos="450"/>
        </w:tabs>
        <w:ind w:left="450" w:hanging="450"/>
        <w:rPr>
          <w:rFonts w:ascii="Bookman Old Style" w:hAnsi="Bookman Old Style" w:cs="Arial"/>
          <w:sz w:val="18"/>
          <w:szCs w:val="20"/>
        </w:rPr>
      </w:pPr>
      <w:bookmarkStart w:id="4" w:name="page21"/>
      <w:bookmarkEnd w:id="4"/>
      <w:r w:rsidRPr="009D4F65">
        <w:rPr>
          <w:rFonts w:ascii="Bookman Old Style" w:hAnsi="Bookman Old Style" w:cs="Arial"/>
          <w:sz w:val="18"/>
          <w:szCs w:val="20"/>
        </w:rPr>
        <w:t>Testiranje eksplozivnih svojstava tvari i smjesa potrebno je samo ako se</w:t>
      </w:r>
      <w:r w:rsidRPr="009D4F65">
        <w:t xml:space="preserve"> </w:t>
      </w:r>
      <w:r w:rsidRPr="009D4F65">
        <w:rPr>
          <w:rFonts w:ascii="Bookman Old Style" w:hAnsi="Bookman Old Style" w:cs="Arial"/>
          <w:sz w:val="18"/>
          <w:szCs w:val="20"/>
        </w:rPr>
        <w:t>postupkom probira prema Prilogu 6., Dijelu 3.</w:t>
      </w:r>
      <w:r w:rsidRPr="009D4F65">
        <w:t xml:space="preserve"> </w:t>
      </w:r>
      <w:r w:rsidRPr="009D4F65">
        <w:rPr>
          <w:rFonts w:ascii="Bookman Old Style" w:hAnsi="Bookman Old Style" w:cs="Arial"/>
          <w:sz w:val="18"/>
          <w:szCs w:val="20"/>
        </w:rPr>
        <w:t xml:space="preserve">Priručnika za testove i kriterije utvrdi da ta tvar ili smjesa potencijalno ima eksplozivna svojstva. </w:t>
      </w:r>
    </w:p>
    <w:p w14:paraId="6F9E16C4" w14:textId="77777777" w:rsidR="00FF302D" w:rsidRPr="009D4F65" w:rsidRDefault="00FF302D" w:rsidP="00FF302D">
      <w:pPr>
        <w:numPr>
          <w:ilvl w:val="0"/>
          <w:numId w:val="23"/>
        </w:numPr>
        <w:tabs>
          <w:tab w:val="left" w:pos="450"/>
        </w:tabs>
        <w:ind w:left="450" w:hanging="450"/>
        <w:rPr>
          <w:rFonts w:ascii="Bookman Old Style" w:hAnsi="Bookman Old Style" w:cs="Arial"/>
          <w:sz w:val="18"/>
          <w:szCs w:val="20"/>
        </w:rPr>
      </w:pPr>
      <w:r w:rsidRPr="009D4F65">
        <w:rPr>
          <w:rFonts w:ascii="Bookman Old Style" w:hAnsi="Bookman Old Style" w:cs="Arial"/>
          <w:sz w:val="18"/>
          <w:szCs w:val="20"/>
        </w:rPr>
        <w:t>Kategorija opasnosti Eksplozivi uključuje eksplozivne proizvode. Ako je količina eksplozivne tvari ili smjese sadržane u proizvodu poznata, ta će se količina razmatrati za potrebe ovog Protokola.</w:t>
      </w:r>
      <w:r w:rsidRPr="009D4F65">
        <w:t xml:space="preserve"> </w:t>
      </w:r>
      <w:r w:rsidRPr="009D4F65">
        <w:rPr>
          <w:rFonts w:ascii="Bookman Old Style" w:hAnsi="Bookman Old Style" w:cs="Arial"/>
          <w:sz w:val="18"/>
          <w:szCs w:val="20"/>
        </w:rPr>
        <w:t xml:space="preserve">Ako količina eksplozivne tvari ili smjese sadržane u proizvodu nije poznata, tada će se za potrebe ovoga Protokola cijeli proizvod smatrati eksplozivom. </w:t>
      </w:r>
    </w:p>
    <w:p w14:paraId="1EDC4C19" w14:textId="77777777" w:rsidR="00FF302D" w:rsidRPr="009D4F65" w:rsidRDefault="00FF302D" w:rsidP="00FF302D">
      <w:pPr>
        <w:numPr>
          <w:ilvl w:val="0"/>
          <w:numId w:val="23"/>
        </w:numPr>
        <w:tabs>
          <w:tab w:val="left" w:pos="450"/>
        </w:tabs>
        <w:ind w:left="450" w:hanging="450"/>
        <w:rPr>
          <w:rFonts w:ascii="Bookman Old Style" w:hAnsi="Bookman Old Style" w:cs="Arial"/>
          <w:sz w:val="18"/>
          <w:szCs w:val="20"/>
        </w:rPr>
      </w:pPr>
      <w:r w:rsidRPr="009D4F65">
        <w:rPr>
          <w:rFonts w:ascii="Bookman Old Style" w:hAnsi="Bookman Old Style" w:cs="Arial"/>
          <w:sz w:val="18"/>
          <w:szCs w:val="20"/>
        </w:rPr>
        <w:t>Ako su Eksplozivi u poglavlju 1.4. raspakirani ili prepakirani, bit će pripisani unosu 4. (Eksplozivi), izuzev ako je dokazano da opasnost još uvijek korespondentna odjeljku 1.4. prema GHS-u.</w:t>
      </w:r>
    </w:p>
    <w:p w14:paraId="04602E55" w14:textId="77777777" w:rsidR="00FF302D" w:rsidRPr="009D4F65" w:rsidRDefault="00FF302D" w:rsidP="00FF302D">
      <w:pPr>
        <w:numPr>
          <w:ilvl w:val="0"/>
          <w:numId w:val="23"/>
        </w:numPr>
        <w:tabs>
          <w:tab w:val="left" w:pos="450"/>
        </w:tabs>
        <w:ind w:left="450" w:hanging="450"/>
        <w:rPr>
          <w:rFonts w:ascii="Bookman Old Style" w:hAnsi="Bookman Old Style" w:cs="Arial"/>
          <w:sz w:val="18"/>
          <w:szCs w:val="20"/>
        </w:rPr>
      </w:pPr>
      <w:r w:rsidRPr="009D4F65">
        <w:rPr>
          <w:rFonts w:ascii="Bookman Old Style" w:hAnsi="Bookman Old Style" w:cs="Arial"/>
          <w:sz w:val="18"/>
          <w:szCs w:val="20"/>
        </w:rPr>
        <w:t>Prema kriterijima poglavlja 2.2.2. GHS-a.</w:t>
      </w:r>
    </w:p>
    <w:p w14:paraId="78DE1EC9" w14:textId="77777777" w:rsidR="00FF302D" w:rsidRPr="009D4F65" w:rsidRDefault="00FF302D" w:rsidP="00FF302D">
      <w:pPr>
        <w:numPr>
          <w:ilvl w:val="0"/>
          <w:numId w:val="23"/>
        </w:numPr>
        <w:tabs>
          <w:tab w:val="left" w:pos="450"/>
        </w:tabs>
        <w:ind w:left="450" w:hanging="450"/>
        <w:rPr>
          <w:rFonts w:ascii="Bookman Old Style" w:hAnsi="Bookman Old Style" w:cs="Arial"/>
          <w:sz w:val="18"/>
          <w:szCs w:val="20"/>
        </w:rPr>
      </w:pPr>
      <w:r w:rsidRPr="009D4F65">
        <w:rPr>
          <w:rFonts w:ascii="Bookman Old Style" w:hAnsi="Bookman Old Style" w:cs="Arial"/>
          <w:sz w:val="18"/>
          <w:szCs w:val="20"/>
        </w:rPr>
        <w:t xml:space="preserve">Aerosoli se razvrstavaju prema kriterijima u poglavlju 2.3. GHS-a i Priručniku s testovima i kriterijima, Dio III., odjeljak 31. koji se u njima navode. </w:t>
      </w:r>
    </w:p>
    <w:p w14:paraId="7C4FEFCA" w14:textId="77777777" w:rsidR="00FF302D" w:rsidRPr="009D4F65" w:rsidRDefault="00FF302D" w:rsidP="00FF302D">
      <w:pPr>
        <w:numPr>
          <w:ilvl w:val="0"/>
          <w:numId w:val="23"/>
        </w:numPr>
        <w:tabs>
          <w:tab w:val="left" w:pos="450"/>
        </w:tabs>
        <w:ind w:left="450" w:hanging="450"/>
        <w:rPr>
          <w:rFonts w:ascii="Bookman Old Style" w:hAnsi="Bookman Old Style" w:cs="Arial"/>
          <w:sz w:val="18"/>
          <w:szCs w:val="20"/>
        </w:rPr>
      </w:pPr>
      <w:r w:rsidRPr="009D4F65">
        <w:rPr>
          <w:rFonts w:ascii="Bookman Old Style" w:hAnsi="Bookman Old Style" w:cs="Arial"/>
          <w:sz w:val="18"/>
          <w:szCs w:val="20"/>
        </w:rPr>
        <w:t>Da bi se primjenjivao ovaj unos, mora biti dokumentirano da raspršivač aerosola ne sadrži zapaljivi plin kategorije 1. ili 2. niti zapaljivu tekućinu kategorije 1.</w:t>
      </w:r>
    </w:p>
    <w:p w14:paraId="21AF1271" w14:textId="77777777" w:rsidR="00FF302D" w:rsidRPr="009D4F65" w:rsidRDefault="00FF302D" w:rsidP="00FF302D">
      <w:pPr>
        <w:numPr>
          <w:ilvl w:val="0"/>
          <w:numId w:val="23"/>
        </w:numPr>
        <w:tabs>
          <w:tab w:val="left" w:pos="450"/>
        </w:tabs>
        <w:ind w:left="450" w:hanging="450"/>
        <w:rPr>
          <w:rFonts w:ascii="Bookman Old Style" w:hAnsi="Bookman Old Style" w:cs="Arial"/>
          <w:sz w:val="18"/>
          <w:szCs w:val="20"/>
        </w:rPr>
      </w:pPr>
      <w:r w:rsidRPr="009D4F65">
        <w:rPr>
          <w:rFonts w:ascii="Bookman Old Style" w:hAnsi="Bookman Old Style" w:cs="Arial"/>
          <w:sz w:val="18"/>
          <w:szCs w:val="20"/>
        </w:rPr>
        <w:t>Prema kriterijima u poglavlju 2.4.2. GHS-a.</w:t>
      </w:r>
    </w:p>
    <w:p w14:paraId="54634ED8" w14:textId="77777777" w:rsidR="00FF302D" w:rsidRPr="009D4F65" w:rsidRDefault="00FF302D" w:rsidP="00FF302D">
      <w:pPr>
        <w:numPr>
          <w:ilvl w:val="0"/>
          <w:numId w:val="23"/>
        </w:numPr>
        <w:tabs>
          <w:tab w:val="left" w:pos="450"/>
        </w:tabs>
        <w:ind w:left="450" w:hanging="450"/>
        <w:rPr>
          <w:rFonts w:ascii="Bookman Old Style" w:hAnsi="Bookman Old Style" w:cs="Arial"/>
          <w:sz w:val="18"/>
          <w:szCs w:val="20"/>
        </w:rPr>
      </w:pPr>
      <w:r w:rsidRPr="009D4F65">
        <w:rPr>
          <w:rFonts w:ascii="Bookman Old Style" w:hAnsi="Bookman Old Style" w:cs="Arial"/>
          <w:sz w:val="18"/>
          <w:szCs w:val="20"/>
        </w:rPr>
        <w:t>Prema kriterijima u poglavlju 2.6.2. GHS-a.</w:t>
      </w:r>
    </w:p>
    <w:p w14:paraId="00D48D7D" w14:textId="77777777" w:rsidR="00FF302D" w:rsidRPr="009D4F65" w:rsidRDefault="00FF302D" w:rsidP="00FF302D">
      <w:pPr>
        <w:numPr>
          <w:ilvl w:val="0"/>
          <w:numId w:val="23"/>
        </w:numPr>
        <w:tabs>
          <w:tab w:val="left" w:pos="450"/>
        </w:tabs>
        <w:ind w:left="450" w:hanging="450"/>
        <w:rPr>
          <w:rFonts w:ascii="Bookman Old Style" w:hAnsi="Bookman Old Style" w:cs="Arial"/>
          <w:sz w:val="18"/>
          <w:szCs w:val="20"/>
        </w:rPr>
      </w:pPr>
      <w:r w:rsidRPr="009D4F65">
        <w:rPr>
          <w:rFonts w:ascii="Bookman Old Style" w:hAnsi="Bookman Old Style" w:cs="Arial"/>
          <w:sz w:val="18"/>
          <w:szCs w:val="20"/>
        </w:rPr>
        <w:t>Tekućine s plamištem iznad 35 °C mogu se smatrati nezapaljivim tekućinama u neke regulatorne svrhe (npr. promet) ako su rezultati ispitivanja podržavanja gorenja L.2, prema dijelu III., odjeljka 32. Priručnika za testove i kriterije negativni. To, međutim, ne važi u izmijenjenim uvjetima, kao što su visoka temperatura ili tlak, i zbog toga su takve tekućine uključene u ovaj unos.</w:t>
      </w:r>
    </w:p>
    <w:p w14:paraId="75449FCA" w14:textId="77777777" w:rsidR="00FF302D" w:rsidRPr="009D4F65" w:rsidRDefault="00FF302D" w:rsidP="00FF302D">
      <w:pPr>
        <w:numPr>
          <w:ilvl w:val="0"/>
          <w:numId w:val="23"/>
        </w:numPr>
        <w:tabs>
          <w:tab w:val="left" w:pos="450"/>
        </w:tabs>
        <w:ind w:left="450" w:hanging="450"/>
        <w:rPr>
          <w:rFonts w:ascii="Bookman Old Style" w:hAnsi="Bookman Old Style" w:cs="Arial"/>
          <w:sz w:val="18"/>
          <w:szCs w:val="20"/>
        </w:rPr>
      </w:pPr>
      <w:r w:rsidRPr="009D4F65">
        <w:rPr>
          <w:rFonts w:ascii="Bookman Old Style" w:hAnsi="Bookman Old Style" w:cs="Arial"/>
          <w:sz w:val="18"/>
          <w:szCs w:val="20"/>
        </w:rPr>
        <w:t>Prema kriterijima u poglavlju 2.6.2. GHS-a.</w:t>
      </w:r>
    </w:p>
    <w:p w14:paraId="64B30F1A" w14:textId="77777777" w:rsidR="00FF302D" w:rsidRPr="009D4F65" w:rsidRDefault="00FF302D" w:rsidP="00FF302D">
      <w:pPr>
        <w:numPr>
          <w:ilvl w:val="0"/>
          <w:numId w:val="23"/>
        </w:numPr>
        <w:tabs>
          <w:tab w:val="left" w:pos="450"/>
        </w:tabs>
        <w:ind w:left="450" w:hanging="450"/>
        <w:rPr>
          <w:rFonts w:ascii="Bookman Old Style" w:hAnsi="Bookman Old Style" w:cs="Arial"/>
          <w:sz w:val="18"/>
          <w:szCs w:val="20"/>
        </w:rPr>
      </w:pPr>
      <w:r w:rsidRPr="009D4F65">
        <w:rPr>
          <w:rFonts w:ascii="Bookman Old Style" w:hAnsi="Bookman Old Style" w:cs="Arial"/>
          <w:sz w:val="18"/>
          <w:szCs w:val="20"/>
        </w:rPr>
        <w:t>Prema kriterijima u poglavlju 2.6.2. GHS-a.</w:t>
      </w:r>
    </w:p>
    <w:p w14:paraId="44575474" w14:textId="77777777" w:rsidR="00FF302D" w:rsidRPr="009D4F65" w:rsidRDefault="00FF302D" w:rsidP="00FF302D">
      <w:pPr>
        <w:numPr>
          <w:ilvl w:val="0"/>
          <w:numId w:val="23"/>
        </w:numPr>
        <w:tabs>
          <w:tab w:val="left" w:pos="450"/>
        </w:tabs>
        <w:ind w:left="450" w:hanging="450"/>
        <w:rPr>
          <w:rFonts w:ascii="Bookman Old Style" w:hAnsi="Bookman Old Style" w:cs="Arial"/>
          <w:sz w:val="18"/>
          <w:szCs w:val="20"/>
        </w:rPr>
      </w:pPr>
      <w:r w:rsidRPr="009D4F65">
        <w:rPr>
          <w:rFonts w:ascii="Bookman Old Style" w:hAnsi="Bookman Old Style" w:cs="Arial"/>
          <w:sz w:val="18"/>
          <w:szCs w:val="20"/>
        </w:rPr>
        <w:t>Prema kriterijima u poglavljima 2.8.2. i 2.15.2.2. GHS-a.</w:t>
      </w:r>
    </w:p>
    <w:p w14:paraId="654FB138" w14:textId="77777777" w:rsidR="00FF302D" w:rsidRPr="009D4F65" w:rsidRDefault="00FF302D" w:rsidP="00FF302D">
      <w:pPr>
        <w:numPr>
          <w:ilvl w:val="0"/>
          <w:numId w:val="23"/>
        </w:numPr>
        <w:tabs>
          <w:tab w:val="left" w:pos="450"/>
        </w:tabs>
        <w:ind w:left="450" w:hanging="450"/>
        <w:rPr>
          <w:rFonts w:ascii="Bookman Old Style" w:hAnsi="Bookman Old Style" w:cs="Arial"/>
          <w:sz w:val="18"/>
          <w:szCs w:val="20"/>
        </w:rPr>
      </w:pPr>
      <w:r w:rsidRPr="009D4F65">
        <w:rPr>
          <w:rFonts w:ascii="Bookman Old Style" w:hAnsi="Bookman Old Style" w:cs="Arial"/>
          <w:sz w:val="18"/>
          <w:szCs w:val="20"/>
        </w:rPr>
        <w:t>Prema kriterijima u poglavljima 2.8.2. i 2.15.2.2. GHS-a.</w:t>
      </w:r>
    </w:p>
    <w:p w14:paraId="3D4E8B55" w14:textId="77777777" w:rsidR="00FF302D" w:rsidRPr="009D4F65" w:rsidRDefault="00FF302D" w:rsidP="00FF302D">
      <w:pPr>
        <w:numPr>
          <w:ilvl w:val="0"/>
          <w:numId w:val="23"/>
        </w:numPr>
        <w:tabs>
          <w:tab w:val="left" w:pos="450"/>
        </w:tabs>
        <w:ind w:left="450" w:hanging="450"/>
        <w:rPr>
          <w:rFonts w:ascii="Bookman Old Style" w:hAnsi="Bookman Old Style" w:cs="Arial"/>
          <w:sz w:val="18"/>
          <w:szCs w:val="20"/>
        </w:rPr>
      </w:pPr>
      <w:r w:rsidRPr="009D4F65">
        <w:rPr>
          <w:rFonts w:ascii="Bookman Old Style" w:hAnsi="Bookman Old Style" w:cs="Arial"/>
          <w:sz w:val="18"/>
          <w:szCs w:val="20"/>
        </w:rPr>
        <w:t>Prema kriterijima u poglavlju 4.1.2. GHS-a.</w:t>
      </w:r>
    </w:p>
    <w:p w14:paraId="09441B7E" w14:textId="77777777" w:rsidR="00FF302D" w:rsidRPr="009D4F65" w:rsidRDefault="00FF302D" w:rsidP="00FF302D">
      <w:pPr>
        <w:numPr>
          <w:ilvl w:val="0"/>
          <w:numId w:val="23"/>
        </w:numPr>
        <w:tabs>
          <w:tab w:val="left" w:pos="450"/>
        </w:tabs>
        <w:ind w:left="450" w:hanging="450"/>
        <w:rPr>
          <w:rFonts w:ascii="Bookman Old Style" w:hAnsi="Bookman Old Style" w:cs="Arial"/>
          <w:sz w:val="18"/>
          <w:szCs w:val="20"/>
        </w:rPr>
      </w:pPr>
      <w:r w:rsidRPr="009D4F65">
        <w:rPr>
          <w:rFonts w:ascii="Bookman Old Style" w:hAnsi="Bookman Old Style" w:cs="Arial"/>
          <w:sz w:val="18"/>
          <w:szCs w:val="20"/>
        </w:rPr>
        <w:t>Prema kriterijima u poglavlju 4.1.2. GHS-a.</w:t>
      </w:r>
    </w:p>
    <w:p w14:paraId="14DF5B8F" w14:textId="77777777" w:rsidR="00FF302D" w:rsidRPr="009D4F65" w:rsidRDefault="00FF302D" w:rsidP="00FF302D">
      <w:pPr>
        <w:numPr>
          <w:ilvl w:val="0"/>
          <w:numId w:val="23"/>
        </w:numPr>
        <w:tabs>
          <w:tab w:val="left" w:pos="450"/>
        </w:tabs>
        <w:ind w:left="450" w:hanging="450"/>
        <w:rPr>
          <w:rFonts w:ascii="Bookman Old Style" w:hAnsi="Bookman Old Style" w:cs="Arial"/>
          <w:sz w:val="18"/>
          <w:szCs w:val="20"/>
        </w:rPr>
      </w:pPr>
      <w:r w:rsidRPr="009D4F65">
        <w:rPr>
          <w:rFonts w:ascii="Bookman Old Style" w:hAnsi="Bookman Old Style" w:cs="Arial"/>
          <w:sz w:val="18"/>
          <w:szCs w:val="20"/>
        </w:rPr>
        <w:t>Prema kriterijima u poglavlju 2.12.2. GHS-a.</w:t>
      </w:r>
    </w:p>
    <w:p w14:paraId="57C84BEC" w14:textId="77777777" w:rsidR="00FF302D" w:rsidRPr="009D4F65" w:rsidRDefault="00FF302D" w:rsidP="00FF302D">
      <w:pPr>
        <w:numPr>
          <w:ilvl w:val="0"/>
          <w:numId w:val="23"/>
        </w:numPr>
        <w:tabs>
          <w:tab w:val="left" w:pos="450"/>
        </w:tabs>
        <w:ind w:left="450" w:hanging="450"/>
        <w:rPr>
          <w:rFonts w:ascii="Bookman Old Style" w:hAnsi="Bookman Old Style" w:cs="Arial"/>
          <w:sz w:val="18"/>
          <w:szCs w:val="20"/>
        </w:rPr>
      </w:pPr>
      <w:r w:rsidRPr="009D4F65">
        <w:rPr>
          <w:rFonts w:ascii="Bookman Old Style" w:hAnsi="Bookman Old Style" w:cs="Arial"/>
          <w:sz w:val="18"/>
          <w:szCs w:val="20"/>
        </w:rPr>
        <w:t>Amonijev nitrat (10.000): gnojiva podobna za samoodrživu razgradnju.</w:t>
      </w:r>
    </w:p>
    <w:p w14:paraId="3A1587CF" w14:textId="77777777" w:rsidR="00FF302D" w:rsidRPr="009D4F65" w:rsidRDefault="00FF302D" w:rsidP="00FF302D">
      <w:pPr>
        <w:tabs>
          <w:tab w:val="left" w:pos="450"/>
        </w:tabs>
        <w:ind w:left="450"/>
        <w:rPr>
          <w:rFonts w:ascii="Bookman Old Style" w:hAnsi="Bookman Old Style" w:cs="Arial"/>
          <w:sz w:val="18"/>
          <w:szCs w:val="20"/>
        </w:rPr>
      </w:pPr>
      <w:r w:rsidRPr="009D4F65">
        <w:rPr>
          <w:rFonts w:ascii="Bookman Old Style" w:hAnsi="Bookman Old Style" w:cs="Arial"/>
          <w:sz w:val="18"/>
          <w:szCs w:val="20"/>
        </w:rPr>
        <w:t>Ovo se odnosi na složena/kombinirana gnojiva na bazi amonijevog nitrata (složena/kombinirana gnojiva sadrže amonijev nitrat s fosfatom i/ili kalijem) podobna za samoodrživu razgradnju prema ispitivanju UN-a u koritu (vidjeti Priručnik s testovima I kriterijima, dio III., pododjeljak 38.2.), i u kojima je maseni udio dušika koji potječe iz amonijevog nitrata:</w:t>
      </w:r>
    </w:p>
    <w:p w14:paraId="6707D954" w14:textId="77777777" w:rsidR="00FF302D" w:rsidRPr="009D4F65" w:rsidRDefault="00FF302D" w:rsidP="00FF302D">
      <w:pPr>
        <w:numPr>
          <w:ilvl w:val="2"/>
          <w:numId w:val="24"/>
        </w:numPr>
        <w:tabs>
          <w:tab w:val="left" w:pos="1395"/>
        </w:tabs>
        <w:spacing w:line="278" w:lineRule="auto"/>
        <w:ind w:left="450" w:right="160"/>
        <w:rPr>
          <w:rFonts w:ascii="Bookman Old Style" w:hAnsi="Bookman Old Style" w:cs="Arial"/>
          <w:sz w:val="18"/>
          <w:szCs w:val="20"/>
        </w:rPr>
      </w:pPr>
      <w:r w:rsidRPr="009D4F65">
        <w:rPr>
          <w:rFonts w:ascii="Bookman Old Style" w:hAnsi="Bookman Old Style" w:cs="Arial"/>
          <w:sz w:val="18"/>
          <w:szCs w:val="20"/>
        </w:rPr>
        <w:t>između 15,75 % i 24,5 % masenog udjela (15,75% odnosno 24,5% masenog udjela dušika koji potječe iz amonijevog nitrata odgovara 45% odnosno 70% amonijevog nitrata) ili koja ukupno sadrže najviše 0,4 % zapaljivih/organskih tvari ili udovoljavaju zahtjevima odgovarajućeg testa otpora na detonaciju (npr. test s čeličnom cijevi od 4 inča);</w:t>
      </w:r>
    </w:p>
    <w:p w14:paraId="33295025" w14:textId="77777777" w:rsidR="00FF302D" w:rsidRPr="009D4F65" w:rsidRDefault="00FF302D" w:rsidP="00FF302D">
      <w:pPr>
        <w:numPr>
          <w:ilvl w:val="2"/>
          <w:numId w:val="24"/>
        </w:numPr>
        <w:tabs>
          <w:tab w:val="left" w:pos="1400"/>
        </w:tabs>
        <w:spacing w:line="0" w:lineRule="atLeast"/>
        <w:ind w:left="450"/>
        <w:rPr>
          <w:rFonts w:ascii="Bookman Old Style" w:hAnsi="Bookman Old Style" w:cs="Arial"/>
          <w:sz w:val="18"/>
          <w:szCs w:val="20"/>
        </w:rPr>
      </w:pPr>
      <w:r w:rsidRPr="009D4F65">
        <w:rPr>
          <w:rFonts w:ascii="Bookman Old Style" w:hAnsi="Bookman Old Style" w:cs="Arial"/>
          <w:sz w:val="18"/>
          <w:szCs w:val="20"/>
        </w:rPr>
        <w:t>15,75 % ili manje, uz neograničenu količinu zapaljivih tvari.</w:t>
      </w:r>
    </w:p>
    <w:p w14:paraId="52F4731B" w14:textId="77777777" w:rsidR="00FF302D" w:rsidRPr="009D4F65" w:rsidRDefault="00FF302D" w:rsidP="00FF302D">
      <w:pPr>
        <w:numPr>
          <w:ilvl w:val="0"/>
          <w:numId w:val="23"/>
        </w:numPr>
        <w:tabs>
          <w:tab w:val="left" w:pos="450"/>
        </w:tabs>
        <w:ind w:left="450" w:hanging="450"/>
        <w:rPr>
          <w:rFonts w:ascii="Bookman Old Style" w:hAnsi="Bookman Old Style" w:cs="Arial"/>
          <w:sz w:val="18"/>
          <w:szCs w:val="20"/>
        </w:rPr>
      </w:pPr>
      <w:r w:rsidRPr="009D4F65">
        <w:rPr>
          <w:rFonts w:ascii="Bookman Old Style" w:hAnsi="Bookman Old Style" w:cs="Arial"/>
          <w:sz w:val="18"/>
          <w:szCs w:val="20"/>
        </w:rPr>
        <w:t xml:space="preserve">Amonijev nitrat (5 000): gnojivo </w:t>
      </w:r>
    </w:p>
    <w:p w14:paraId="06F0C095" w14:textId="77777777" w:rsidR="00FF302D" w:rsidRPr="009D4F65" w:rsidRDefault="00FF302D" w:rsidP="00FF302D">
      <w:pPr>
        <w:ind w:left="450"/>
        <w:rPr>
          <w:rFonts w:ascii="Bookman Old Style" w:hAnsi="Bookman Old Style" w:cs="Arial"/>
          <w:sz w:val="18"/>
          <w:szCs w:val="20"/>
        </w:rPr>
      </w:pPr>
      <w:r w:rsidRPr="009D4F65">
        <w:rPr>
          <w:rFonts w:ascii="Bookman Old Style" w:hAnsi="Bookman Old Style" w:cs="Arial"/>
          <w:sz w:val="18"/>
          <w:szCs w:val="20"/>
        </w:rPr>
        <w:t>Ovo se odnosi na obična gnojiva na bazi amonijevog nitrata i složena/kombinirana gnojiva na bazi amonijevog nitrata u kojima je maseni udio dušika koji potječe iz amonijevog nitrata:</w:t>
      </w:r>
    </w:p>
    <w:p w14:paraId="5D18CB93" w14:textId="77777777" w:rsidR="00FF302D" w:rsidRPr="009D4F65" w:rsidRDefault="00FF302D" w:rsidP="00FF302D">
      <w:pPr>
        <w:numPr>
          <w:ilvl w:val="2"/>
          <w:numId w:val="28"/>
        </w:numPr>
        <w:tabs>
          <w:tab w:val="left" w:pos="1396"/>
        </w:tabs>
        <w:spacing w:line="278" w:lineRule="auto"/>
        <w:ind w:left="450" w:right="720"/>
        <w:rPr>
          <w:rFonts w:ascii="Bookman Old Style" w:hAnsi="Bookman Old Style" w:cs="Arial"/>
          <w:sz w:val="18"/>
          <w:szCs w:val="20"/>
        </w:rPr>
      </w:pPr>
      <w:r w:rsidRPr="009D4F65">
        <w:rPr>
          <w:rFonts w:ascii="Bookman Old Style" w:hAnsi="Bookman Old Style" w:cs="Arial"/>
          <w:sz w:val="18"/>
          <w:szCs w:val="20"/>
        </w:rPr>
        <w:t>veći od 24,5 %, osim za smjese čistih gnojiva na bazi amonijevog nitrata s dolomitom, vapnencem i/ili kalcijevim karbonatom najmanje 90-postotne čistoće;</w:t>
      </w:r>
    </w:p>
    <w:p w14:paraId="1B46B021" w14:textId="77777777" w:rsidR="00FF302D" w:rsidRPr="009D4F65" w:rsidRDefault="00FF302D" w:rsidP="00FF302D">
      <w:pPr>
        <w:numPr>
          <w:ilvl w:val="2"/>
          <w:numId w:val="28"/>
        </w:numPr>
        <w:tabs>
          <w:tab w:val="left" w:pos="1400"/>
        </w:tabs>
        <w:spacing w:line="278" w:lineRule="auto"/>
        <w:ind w:left="450" w:right="720"/>
        <w:rPr>
          <w:rFonts w:ascii="Bookman Old Style" w:hAnsi="Bookman Old Style" w:cs="Arial"/>
          <w:sz w:val="18"/>
          <w:szCs w:val="20"/>
        </w:rPr>
      </w:pPr>
      <w:r w:rsidRPr="009D4F65">
        <w:rPr>
          <w:rFonts w:ascii="Bookman Old Style" w:hAnsi="Bookman Old Style" w:cs="Arial"/>
          <w:sz w:val="18"/>
          <w:szCs w:val="20"/>
        </w:rPr>
        <w:t>veći od 15,75 % za smjese amonijevog nitrata i amonijevog sulfata;</w:t>
      </w:r>
    </w:p>
    <w:p w14:paraId="01DFA0C8" w14:textId="77777777" w:rsidR="00FF302D" w:rsidRPr="009D4F65" w:rsidRDefault="00FF302D" w:rsidP="00FF302D">
      <w:pPr>
        <w:numPr>
          <w:ilvl w:val="2"/>
          <w:numId w:val="28"/>
        </w:numPr>
        <w:tabs>
          <w:tab w:val="left" w:pos="1395"/>
        </w:tabs>
        <w:spacing w:line="0" w:lineRule="atLeast"/>
        <w:ind w:left="450" w:right="720"/>
        <w:rPr>
          <w:rFonts w:ascii="Bookman Old Style" w:hAnsi="Bookman Old Style" w:cs="Arial"/>
          <w:sz w:val="18"/>
          <w:szCs w:val="20"/>
        </w:rPr>
      </w:pPr>
      <w:r w:rsidRPr="009D4F65">
        <w:rPr>
          <w:rFonts w:ascii="Bookman Old Style" w:hAnsi="Bookman Old Style" w:cs="Arial"/>
          <w:sz w:val="18"/>
          <w:szCs w:val="20"/>
        </w:rPr>
        <w:t>veći od 28 % ( (28% masenog udjela dušika koji potječe iz amonijevog nitrata odgovara 80% amonijevog nitrata) za smjese čistih gnojiva na bazi amonijevog nitrata s dolomitom, vapnencem i/ili kalcijevim karbonatom najmanje 90-postotne čistoće i koji ispunjava zahtjeve odgovarajućeg testa otpora na detonaciju (npr. test s čeličnom cijevi od 4 inča).</w:t>
      </w:r>
    </w:p>
    <w:p w14:paraId="7B27D45F" w14:textId="77777777" w:rsidR="00FF302D" w:rsidRPr="009D4F65" w:rsidRDefault="00FF302D" w:rsidP="00FF302D">
      <w:pPr>
        <w:numPr>
          <w:ilvl w:val="0"/>
          <w:numId w:val="23"/>
        </w:numPr>
        <w:tabs>
          <w:tab w:val="left" w:pos="450"/>
        </w:tabs>
        <w:ind w:left="450" w:hanging="450"/>
        <w:rPr>
          <w:rFonts w:ascii="Bookman Old Style" w:hAnsi="Bookman Old Style" w:cs="Arial"/>
          <w:sz w:val="18"/>
          <w:szCs w:val="20"/>
        </w:rPr>
      </w:pPr>
      <w:r w:rsidRPr="009D4F65">
        <w:rPr>
          <w:rFonts w:ascii="Bookman Old Style" w:hAnsi="Bookman Old Style" w:cs="Arial"/>
          <w:sz w:val="18"/>
          <w:szCs w:val="20"/>
        </w:rPr>
        <w:t xml:space="preserve">Amonijev nitrat (2 500): tehnički. Ovo se odnosi na: </w:t>
      </w:r>
    </w:p>
    <w:p w14:paraId="420B37CD" w14:textId="77777777" w:rsidR="00FF302D" w:rsidRPr="009D4F65" w:rsidRDefault="00FF302D" w:rsidP="00FF302D">
      <w:pPr>
        <w:spacing w:line="1" w:lineRule="exact"/>
        <w:rPr>
          <w:rFonts w:ascii="Bookman Old Style" w:hAnsi="Bookman Old Style" w:cs="Arial"/>
          <w:sz w:val="21"/>
          <w:szCs w:val="20"/>
          <w:vertAlign w:val="superscript"/>
        </w:rPr>
      </w:pPr>
    </w:p>
    <w:p w14:paraId="4368849F" w14:textId="77777777" w:rsidR="00FF302D" w:rsidRPr="009D4F65" w:rsidRDefault="00FF302D" w:rsidP="00FF302D">
      <w:pPr>
        <w:numPr>
          <w:ilvl w:val="2"/>
          <w:numId w:val="29"/>
        </w:numPr>
        <w:tabs>
          <w:tab w:val="left" w:pos="1400"/>
        </w:tabs>
        <w:spacing w:line="0" w:lineRule="atLeast"/>
        <w:ind w:left="450"/>
        <w:rPr>
          <w:rFonts w:ascii="Bookman Old Style" w:hAnsi="Bookman Old Style" w:cs="Arial"/>
          <w:sz w:val="18"/>
          <w:szCs w:val="20"/>
        </w:rPr>
      </w:pPr>
      <w:r w:rsidRPr="009D4F65">
        <w:rPr>
          <w:rFonts w:ascii="Bookman Old Style" w:hAnsi="Bookman Old Style" w:cs="Arial"/>
          <w:sz w:val="18"/>
          <w:szCs w:val="20"/>
        </w:rPr>
        <w:t>amonijev nitrat i smjese amonijevog nitrata u kojima je maseni udio dušika koji potječe iz amonijevog nitrata:</w:t>
      </w:r>
    </w:p>
    <w:p w14:paraId="1BB496BD" w14:textId="77777777" w:rsidR="00FF302D" w:rsidRPr="009D4F65" w:rsidRDefault="00FF302D" w:rsidP="00FF302D">
      <w:pPr>
        <w:numPr>
          <w:ilvl w:val="0"/>
          <w:numId w:val="26"/>
        </w:numPr>
        <w:tabs>
          <w:tab w:val="left" w:pos="1400"/>
        </w:tabs>
        <w:spacing w:line="0" w:lineRule="atLeast"/>
        <w:rPr>
          <w:rFonts w:ascii="Bookman Old Style" w:hAnsi="Bookman Old Style" w:cs="Arial"/>
          <w:sz w:val="18"/>
          <w:szCs w:val="20"/>
        </w:rPr>
      </w:pPr>
      <w:r w:rsidRPr="009D4F65">
        <w:rPr>
          <w:rFonts w:ascii="Bookman Old Style" w:hAnsi="Bookman Old Style" w:cs="Arial"/>
          <w:sz w:val="18"/>
          <w:szCs w:val="20"/>
        </w:rPr>
        <w:t>između 24,5 % i 28 %, a koji ne sadrže više od 0,4 % zapaljivih tvari;</w:t>
      </w:r>
    </w:p>
    <w:p w14:paraId="7A07955E" w14:textId="77777777" w:rsidR="00FF302D" w:rsidRPr="009D4F65" w:rsidRDefault="00FF302D" w:rsidP="00FF302D">
      <w:pPr>
        <w:numPr>
          <w:ilvl w:val="0"/>
          <w:numId w:val="27"/>
        </w:numPr>
        <w:tabs>
          <w:tab w:val="left" w:pos="1400"/>
        </w:tabs>
        <w:spacing w:line="309" w:lineRule="exact"/>
        <w:rPr>
          <w:rFonts w:ascii="Bookman Old Style" w:hAnsi="Bookman Old Style" w:cs="Arial"/>
          <w:sz w:val="20"/>
          <w:szCs w:val="20"/>
        </w:rPr>
      </w:pPr>
      <w:r w:rsidRPr="009D4F65">
        <w:rPr>
          <w:rFonts w:ascii="Bookman Old Style" w:hAnsi="Bookman Old Style" w:cs="Arial"/>
          <w:sz w:val="18"/>
          <w:szCs w:val="20"/>
        </w:rPr>
        <w:t>veći od 28 %, a koji ne sadrže više od 0,2 % zapaljivih tvari;</w:t>
      </w:r>
    </w:p>
    <w:p w14:paraId="0FFA26A5" w14:textId="77777777" w:rsidR="00FF302D" w:rsidRPr="009D4F65" w:rsidRDefault="00FF302D" w:rsidP="00FF302D">
      <w:pPr>
        <w:numPr>
          <w:ilvl w:val="2"/>
          <w:numId w:val="29"/>
        </w:numPr>
        <w:tabs>
          <w:tab w:val="left" w:pos="1400"/>
        </w:tabs>
        <w:spacing w:line="0" w:lineRule="atLeast"/>
        <w:ind w:left="450"/>
        <w:rPr>
          <w:rFonts w:ascii="Bookman Old Style" w:hAnsi="Bookman Old Style" w:cs="Arial"/>
          <w:sz w:val="18"/>
          <w:szCs w:val="20"/>
        </w:rPr>
      </w:pPr>
      <w:bookmarkStart w:id="5" w:name="page22"/>
      <w:bookmarkEnd w:id="5"/>
      <w:r w:rsidRPr="009D4F65">
        <w:rPr>
          <w:rFonts w:ascii="Bookman Old Style" w:hAnsi="Bookman Old Style" w:cs="Arial"/>
          <w:sz w:val="18"/>
          <w:szCs w:val="20"/>
        </w:rPr>
        <w:t xml:space="preserve">vodene otopine amonijevog nitrata u kojima je koncentracija amonijevog nitrata veća od 80 %. </w:t>
      </w:r>
    </w:p>
    <w:p w14:paraId="0AA94636" w14:textId="77777777" w:rsidR="00FF302D" w:rsidRPr="009D4F65" w:rsidRDefault="00FF302D" w:rsidP="00FF302D">
      <w:pPr>
        <w:numPr>
          <w:ilvl w:val="0"/>
          <w:numId w:val="23"/>
        </w:numPr>
        <w:tabs>
          <w:tab w:val="left" w:pos="450"/>
        </w:tabs>
        <w:ind w:left="450" w:hanging="450"/>
        <w:rPr>
          <w:rFonts w:ascii="Bookman Old Style" w:hAnsi="Bookman Old Style" w:cs="Arial"/>
          <w:sz w:val="18"/>
          <w:szCs w:val="20"/>
        </w:rPr>
      </w:pPr>
      <w:r w:rsidRPr="009D4F65">
        <w:rPr>
          <w:rFonts w:ascii="Bookman Old Style" w:hAnsi="Bookman Old Style" w:cs="Arial"/>
          <w:sz w:val="18"/>
          <w:szCs w:val="20"/>
        </w:rPr>
        <w:t>Amonijev nitrat (50): materijal koji ne odgovara specifikacijama i gnojiva koja ne ispunjavaju zahtjeve odgovarajućeg testa otpornosti na detonaciju (npr. test s čeličnom cijevi od 4 inča).</w:t>
      </w:r>
    </w:p>
    <w:p w14:paraId="1AF736EC" w14:textId="77777777" w:rsidR="00FF302D" w:rsidRPr="009D4F65" w:rsidRDefault="00FF302D" w:rsidP="00FF302D">
      <w:pPr>
        <w:spacing w:line="1" w:lineRule="exact"/>
        <w:rPr>
          <w:rFonts w:ascii="Bookman Old Style" w:hAnsi="Bookman Old Style" w:cs="Arial"/>
          <w:sz w:val="21"/>
          <w:szCs w:val="20"/>
          <w:vertAlign w:val="superscript"/>
        </w:rPr>
      </w:pPr>
    </w:p>
    <w:p w14:paraId="1902C325" w14:textId="77777777" w:rsidR="00FF302D" w:rsidRPr="009D4F65" w:rsidRDefault="00FF302D" w:rsidP="00FF302D">
      <w:pPr>
        <w:spacing w:line="0" w:lineRule="atLeast"/>
        <w:ind w:left="450"/>
        <w:rPr>
          <w:rFonts w:ascii="Bookman Old Style" w:hAnsi="Bookman Old Style" w:cs="Arial"/>
          <w:sz w:val="18"/>
          <w:szCs w:val="20"/>
        </w:rPr>
      </w:pPr>
      <w:r w:rsidRPr="009D4F65">
        <w:rPr>
          <w:rFonts w:ascii="Bookman Old Style" w:hAnsi="Bookman Old Style" w:cs="Arial"/>
          <w:sz w:val="18"/>
          <w:szCs w:val="20"/>
        </w:rPr>
        <w:t>Ovo se odnosi na:</w:t>
      </w:r>
    </w:p>
    <w:p w14:paraId="1A0519E4" w14:textId="77777777" w:rsidR="00FF302D" w:rsidRPr="009D4F65" w:rsidRDefault="00FF302D" w:rsidP="00FF302D">
      <w:pPr>
        <w:spacing w:line="11" w:lineRule="exact"/>
        <w:ind w:left="450"/>
        <w:rPr>
          <w:rFonts w:ascii="Bookman Old Style" w:hAnsi="Bookman Old Style" w:cs="Arial"/>
          <w:sz w:val="21"/>
          <w:szCs w:val="20"/>
          <w:vertAlign w:val="superscript"/>
        </w:rPr>
      </w:pPr>
    </w:p>
    <w:p w14:paraId="50BF0330" w14:textId="77777777" w:rsidR="00FF302D" w:rsidRPr="009D4F65" w:rsidRDefault="00FF302D" w:rsidP="00FF302D">
      <w:pPr>
        <w:numPr>
          <w:ilvl w:val="1"/>
          <w:numId w:val="25"/>
        </w:numPr>
        <w:tabs>
          <w:tab w:val="left" w:pos="1694"/>
        </w:tabs>
        <w:ind w:left="450" w:right="180"/>
        <w:rPr>
          <w:rFonts w:ascii="Bookman Old Style" w:hAnsi="Bookman Old Style" w:cs="Arial"/>
          <w:sz w:val="18"/>
          <w:szCs w:val="20"/>
        </w:rPr>
      </w:pPr>
      <w:r w:rsidRPr="009D4F65">
        <w:rPr>
          <w:rFonts w:ascii="Bookman Old Style" w:hAnsi="Bookman Old Style" w:cs="Arial"/>
          <w:sz w:val="18"/>
          <w:szCs w:val="20"/>
        </w:rPr>
        <w:t>materijal odbačen u procesu proizvodnje i na amonijev nitrat te na amonijev nitrat i smjese od amonijevog nitrata, čista gnojiva na bazi amonijevog nitrata i složena/kombinirana gnojiva na bazi amonijevog nitrata iz bilježaka 23. i 24., a koja krajnji korisnik vraća ili je vratio proizvođaču, privremenom skladištu ili pogonu za preradu radi dorade, recikliranja ili obrade u svrhu sigurne uporabe jer više ne odgovaraju specifikacijama iz bilježaka 23. i 24.;</w:t>
      </w:r>
    </w:p>
    <w:p w14:paraId="4AEA2D97" w14:textId="77777777" w:rsidR="00FF302D" w:rsidRPr="009D4F65" w:rsidRDefault="00FF302D" w:rsidP="00FF302D">
      <w:pPr>
        <w:numPr>
          <w:ilvl w:val="1"/>
          <w:numId w:val="25"/>
        </w:numPr>
        <w:tabs>
          <w:tab w:val="left" w:pos="1695"/>
        </w:tabs>
        <w:spacing w:line="274" w:lineRule="auto"/>
        <w:ind w:left="450" w:right="260"/>
        <w:rPr>
          <w:rFonts w:ascii="Bookman Old Style" w:hAnsi="Bookman Old Style" w:cs="Arial"/>
          <w:sz w:val="18"/>
          <w:szCs w:val="20"/>
        </w:rPr>
      </w:pPr>
      <w:r w:rsidRPr="009D4F65">
        <w:rPr>
          <w:rFonts w:ascii="Bookman Old Style" w:hAnsi="Bookman Old Style" w:cs="Arial"/>
          <w:sz w:val="18"/>
          <w:szCs w:val="20"/>
        </w:rPr>
        <w:t>gnojiva iz bilješke 22.(a) i bilješke 23. koja ne ispunjavaju zahtjeve odgovarajućeg testa otpornosti na detonaciju (npr. test s čeličnom cijevi od 4 inča).</w:t>
      </w:r>
    </w:p>
    <w:p w14:paraId="14E3DBF1" w14:textId="77777777" w:rsidR="00FF302D" w:rsidRPr="009D4F65" w:rsidRDefault="00FF302D" w:rsidP="00FF302D">
      <w:pPr>
        <w:numPr>
          <w:ilvl w:val="0"/>
          <w:numId w:val="23"/>
        </w:numPr>
        <w:tabs>
          <w:tab w:val="left" w:pos="450"/>
        </w:tabs>
        <w:ind w:left="450" w:hanging="450"/>
        <w:rPr>
          <w:rFonts w:ascii="Bookman Old Style" w:hAnsi="Bookman Old Style" w:cs="Arial"/>
          <w:sz w:val="18"/>
          <w:szCs w:val="20"/>
        </w:rPr>
      </w:pPr>
      <w:r w:rsidRPr="009D4F65">
        <w:rPr>
          <w:rFonts w:ascii="Bookman Old Style" w:hAnsi="Bookman Old Style" w:cs="Arial"/>
          <w:sz w:val="18"/>
          <w:szCs w:val="20"/>
        </w:rPr>
        <w:t>Kalijev nitrat (10 000)</w:t>
      </w:r>
      <w:r w:rsidRPr="009D4F65">
        <w:t xml:space="preserve"> </w:t>
      </w:r>
      <w:r w:rsidRPr="009D4F65">
        <w:rPr>
          <w:rFonts w:ascii="Bookman Old Style" w:hAnsi="Bookman Old Style" w:cs="Arial"/>
          <w:sz w:val="18"/>
          <w:szCs w:val="20"/>
        </w:rPr>
        <w:t xml:space="preserve">kombinirana gnojiva na bazi kalijevog nitrata (u kuglicama/granulama), </w:t>
      </w:r>
    </w:p>
    <w:p w14:paraId="0479571D" w14:textId="77777777" w:rsidR="00FF302D" w:rsidRPr="009D4F65" w:rsidRDefault="00FF302D" w:rsidP="00FF302D">
      <w:pPr>
        <w:numPr>
          <w:ilvl w:val="0"/>
          <w:numId w:val="23"/>
        </w:numPr>
        <w:tabs>
          <w:tab w:val="left" w:pos="450"/>
        </w:tabs>
        <w:ind w:left="450" w:hanging="450"/>
        <w:rPr>
          <w:rFonts w:ascii="Bookman Old Style" w:hAnsi="Bookman Old Style" w:cs="Arial"/>
          <w:sz w:val="18"/>
          <w:szCs w:val="20"/>
        </w:rPr>
      </w:pPr>
      <w:r w:rsidRPr="009D4F65">
        <w:rPr>
          <w:rFonts w:ascii="Bookman Old Style" w:hAnsi="Bookman Old Style" w:cs="Arial"/>
          <w:sz w:val="18"/>
          <w:szCs w:val="20"/>
        </w:rPr>
        <w:t>Kalijev nitrat (5 000): kombinirana gnojiva na bazi kalijevog nitrata (u kristalnom obliku) koja imaju ista opasna svojstva kao i čisti kalijev nitrat.</w:t>
      </w:r>
    </w:p>
    <w:p w14:paraId="3E0FAD9B" w14:textId="77777777" w:rsidR="00FF302D" w:rsidRPr="009D4F65" w:rsidRDefault="00FF302D" w:rsidP="00FF302D">
      <w:pPr>
        <w:numPr>
          <w:ilvl w:val="0"/>
          <w:numId w:val="23"/>
        </w:numPr>
        <w:tabs>
          <w:tab w:val="left" w:pos="450"/>
        </w:tabs>
        <w:ind w:left="450" w:hanging="450"/>
        <w:rPr>
          <w:rFonts w:ascii="Bookman Old Style" w:hAnsi="Bookman Old Style" w:cs="Arial"/>
          <w:sz w:val="18"/>
          <w:szCs w:val="20"/>
        </w:rPr>
      </w:pPr>
      <w:r w:rsidRPr="009D4F65">
        <w:rPr>
          <w:rFonts w:ascii="Bookman Old Style" w:hAnsi="Bookman Old Style" w:cs="Arial"/>
          <w:sz w:val="18"/>
          <w:szCs w:val="20"/>
        </w:rPr>
        <w:t>Poboljšani bioplin: za potrebe ovog Protokola, poboljšani se bioplin može razvrstati u unos 14. dijela 2. Priloga I. ako je prerađen u skladu s važećim normama za pročišćeni i poboljšani bioplin, čime se osigurava kvaliteta koja je jednaka kvaliteti prirodnog plina, uključujući sadržaj metana, te ako sadrži najviše 1 % kisika.</w:t>
      </w:r>
    </w:p>
    <w:p w14:paraId="7A83E461" w14:textId="77777777" w:rsidR="00FF302D" w:rsidRPr="009D4F65" w:rsidRDefault="00FF302D" w:rsidP="00FF302D">
      <w:pPr>
        <w:numPr>
          <w:ilvl w:val="0"/>
          <w:numId w:val="23"/>
        </w:numPr>
        <w:tabs>
          <w:tab w:val="left" w:pos="450"/>
        </w:tabs>
        <w:ind w:left="450" w:hanging="450"/>
        <w:rPr>
          <w:rFonts w:ascii="Bookman Old Style" w:hAnsi="Bookman Old Style" w:cs="Arial"/>
          <w:sz w:val="18"/>
          <w:szCs w:val="20"/>
        </w:rPr>
      </w:pPr>
      <w:r w:rsidRPr="009D4F65">
        <w:rPr>
          <w:rFonts w:ascii="Bookman Old Style" w:hAnsi="Bookman Old Style" w:cs="Arial"/>
          <w:sz w:val="18"/>
          <w:szCs w:val="20"/>
        </w:rPr>
        <w:t>Poliklorirani      dibenzofurani      i      poliklorirani      dibenzodioksini.</w:t>
      </w:r>
    </w:p>
    <w:p w14:paraId="30DD4B9C" w14:textId="77777777" w:rsidR="00FF302D" w:rsidRPr="009D4F65" w:rsidRDefault="00FF302D" w:rsidP="00FF302D">
      <w:pPr>
        <w:tabs>
          <w:tab w:val="left" w:pos="450"/>
        </w:tabs>
        <w:ind w:left="450"/>
        <w:rPr>
          <w:rFonts w:ascii="Bookman Old Style" w:hAnsi="Bookman Old Style" w:cs="Arial"/>
          <w:sz w:val="18"/>
          <w:szCs w:val="20"/>
        </w:rPr>
      </w:pPr>
      <w:r w:rsidRPr="009D4F65">
        <w:rPr>
          <w:rFonts w:ascii="Bookman Old Style" w:hAnsi="Bookman Old Style" w:cs="Arial"/>
          <w:sz w:val="18"/>
          <w:szCs w:val="20"/>
        </w:rPr>
        <w:t>Količine  polikloriranih  dibenzofurana  i  polikloriranih  dibenzodioksina  izračunavaju  se  pomoću  faktora  ekvivalentne  toksičnosti za dioksine i dioksinima slične spojeve kod ljudi i sisavaca (TEF) Svjetske  zdravstvene  organizacije koji je ponovno procijenjen 2005. godine:</w:t>
      </w:r>
    </w:p>
    <w:p w14:paraId="34AA6894" w14:textId="77777777" w:rsidR="00FF302D" w:rsidRPr="009D4F65" w:rsidRDefault="00FF302D" w:rsidP="00FF302D">
      <w:pPr>
        <w:tabs>
          <w:tab w:val="left" w:pos="450"/>
        </w:tabs>
        <w:ind w:left="450"/>
        <w:rPr>
          <w:rFonts w:ascii="Bookman Old Style" w:hAnsi="Bookman Old Style" w:cs="Arial"/>
          <w:sz w:val="18"/>
          <w:szCs w:val="20"/>
        </w:rPr>
      </w:pPr>
    </w:p>
    <w:p w14:paraId="087AC57E" w14:textId="77777777" w:rsidR="00FF302D" w:rsidRPr="009D4F65" w:rsidRDefault="00FF302D" w:rsidP="00FF302D">
      <w:pPr>
        <w:spacing w:line="0" w:lineRule="atLeast"/>
        <w:ind w:left="450"/>
        <w:rPr>
          <w:rFonts w:ascii="Bookman Old Style" w:hAnsi="Bookman Old Style" w:cs="Arial"/>
          <w:b/>
          <w:sz w:val="18"/>
          <w:szCs w:val="20"/>
        </w:rPr>
      </w:pPr>
      <w:r w:rsidRPr="009D4F65">
        <w:rPr>
          <w:rFonts w:ascii="Bookman Old Style" w:hAnsi="Bookman Old Style" w:cs="Arial"/>
          <w:b/>
          <w:sz w:val="18"/>
          <w:szCs w:val="20"/>
        </w:rPr>
        <w:t>WHO 2005 TEF</w:t>
      </w:r>
    </w:p>
    <w:tbl>
      <w:tblPr>
        <w:tblW w:w="9340" w:type="dxa"/>
        <w:tblInd w:w="440" w:type="dxa"/>
        <w:tblLayout w:type="fixed"/>
        <w:tblCellMar>
          <w:left w:w="0" w:type="dxa"/>
          <w:right w:w="0" w:type="dxa"/>
        </w:tblCellMar>
        <w:tblLook w:val="0000" w:firstRow="0" w:lastRow="0" w:firstColumn="0" w:lastColumn="0" w:noHBand="0" w:noVBand="0"/>
      </w:tblPr>
      <w:tblGrid>
        <w:gridCol w:w="20"/>
        <w:gridCol w:w="2120"/>
        <w:gridCol w:w="1420"/>
        <w:gridCol w:w="2940"/>
        <w:gridCol w:w="2840"/>
      </w:tblGrid>
      <w:tr w:rsidR="00FF302D" w:rsidRPr="009D4F65" w14:paraId="2E5B536C" w14:textId="77777777" w:rsidTr="00CB238C">
        <w:trPr>
          <w:trHeight w:val="211"/>
        </w:trPr>
        <w:tc>
          <w:tcPr>
            <w:tcW w:w="20" w:type="dxa"/>
            <w:shd w:val="clear" w:color="auto" w:fill="auto"/>
            <w:vAlign w:val="bottom"/>
          </w:tcPr>
          <w:p w14:paraId="68F73070" w14:textId="77777777" w:rsidR="00FF302D" w:rsidRPr="009D4F65" w:rsidRDefault="00FF302D" w:rsidP="00CB238C">
            <w:pPr>
              <w:spacing w:line="0" w:lineRule="atLeast"/>
              <w:ind w:left="450"/>
              <w:rPr>
                <w:rFonts w:ascii="Bookman Old Style" w:hAnsi="Bookman Old Style" w:cs="Arial"/>
                <w:sz w:val="18"/>
                <w:szCs w:val="20"/>
              </w:rPr>
            </w:pPr>
          </w:p>
        </w:tc>
        <w:tc>
          <w:tcPr>
            <w:tcW w:w="2120" w:type="dxa"/>
            <w:shd w:val="clear" w:color="auto" w:fill="auto"/>
            <w:vAlign w:val="bottom"/>
          </w:tcPr>
          <w:p w14:paraId="6E0A2555" w14:textId="77777777" w:rsidR="00FF302D" w:rsidRPr="009D4F65" w:rsidRDefault="00FF302D" w:rsidP="00CB238C">
            <w:pPr>
              <w:spacing w:line="0" w:lineRule="atLeast"/>
              <w:ind w:left="450"/>
              <w:rPr>
                <w:rFonts w:ascii="Bookman Old Style" w:hAnsi="Bookman Old Style" w:cs="Arial"/>
                <w:i/>
                <w:sz w:val="16"/>
                <w:szCs w:val="20"/>
              </w:rPr>
            </w:pPr>
            <w:r w:rsidRPr="009D4F65">
              <w:rPr>
                <w:rFonts w:ascii="Bookman Old Style" w:hAnsi="Bookman Old Style" w:cs="Arial"/>
                <w:i/>
                <w:sz w:val="16"/>
                <w:szCs w:val="20"/>
              </w:rPr>
              <w:t>Dioksini</w:t>
            </w:r>
          </w:p>
        </w:tc>
        <w:tc>
          <w:tcPr>
            <w:tcW w:w="1420" w:type="dxa"/>
            <w:shd w:val="clear" w:color="auto" w:fill="auto"/>
            <w:vAlign w:val="bottom"/>
          </w:tcPr>
          <w:p w14:paraId="16471642" w14:textId="77777777" w:rsidR="00FF302D" w:rsidRPr="009D4F65" w:rsidRDefault="00FF302D" w:rsidP="00CB238C">
            <w:pPr>
              <w:spacing w:line="0" w:lineRule="atLeast"/>
              <w:ind w:left="450"/>
              <w:rPr>
                <w:rFonts w:ascii="Bookman Old Style" w:hAnsi="Bookman Old Style" w:cs="Arial"/>
                <w:i/>
                <w:sz w:val="16"/>
                <w:szCs w:val="20"/>
              </w:rPr>
            </w:pPr>
            <w:r w:rsidRPr="009D4F65">
              <w:rPr>
                <w:rFonts w:ascii="Bookman Old Style" w:hAnsi="Bookman Old Style" w:cs="Arial"/>
                <w:i/>
                <w:sz w:val="16"/>
                <w:szCs w:val="20"/>
              </w:rPr>
              <w:t>TEF</w:t>
            </w:r>
          </w:p>
        </w:tc>
        <w:tc>
          <w:tcPr>
            <w:tcW w:w="2940" w:type="dxa"/>
            <w:shd w:val="clear" w:color="auto" w:fill="auto"/>
            <w:vAlign w:val="bottom"/>
          </w:tcPr>
          <w:p w14:paraId="402D9680" w14:textId="77777777" w:rsidR="00FF302D" w:rsidRPr="009D4F65" w:rsidRDefault="00FF302D" w:rsidP="00CB238C">
            <w:pPr>
              <w:spacing w:line="0" w:lineRule="atLeast"/>
              <w:ind w:left="450"/>
              <w:rPr>
                <w:rFonts w:ascii="Bookman Old Style" w:hAnsi="Bookman Old Style" w:cs="Arial"/>
                <w:i/>
                <w:sz w:val="16"/>
                <w:szCs w:val="20"/>
              </w:rPr>
            </w:pPr>
            <w:r w:rsidRPr="009D4F65">
              <w:rPr>
                <w:rFonts w:ascii="Bookman Old Style" w:hAnsi="Bookman Old Style" w:cs="Arial"/>
                <w:i/>
                <w:sz w:val="16"/>
                <w:szCs w:val="20"/>
              </w:rPr>
              <w:t>Furani</w:t>
            </w:r>
          </w:p>
        </w:tc>
        <w:tc>
          <w:tcPr>
            <w:tcW w:w="2840" w:type="dxa"/>
            <w:shd w:val="clear" w:color="auto" w:fill="auto"/>
            <w:vAlign w:val="bottom"/>
          </w:tcPr>
          <w:p w14:paraId="2FF39301" w14:textId="77777777" w:rsidR="00FF302D" w:rsidRPr="009D4F65" w:rsidRDefault="00FF302D" w:rsidP="00CB238C">
            <w:pPr>
              <w:spacing w:line="0" w:lineRule="atLeast"/>
              <w:ind w:left="450"/>
              <w:rPr>
                <w:rFonts w:ascii="Bookman Old Style" w:hAnsi="Bookman Old Style" w:cs="Arial"/>
                <w:i/>
                <w:sz w:val="16"/>
                <w:szCs w:val="20"/>
              </w:rPr>
            </w:pPr>
            <w:r w:rsidRPr="009D4F65">
              <w:rPr>
                <w:rFonts w:ascii="Bookman Old Style" w:hAnsi="Bookman Old Style" w:cs="Arial"/>
                <w:i/>
                <w:sz w:val="16"/>
                <w:szCs w:val="20"/>
              </w:rPr>
              <w:t>TEF</w:t>
            </w:r>
          </w:p>
        </w:tc>
      </w:tr>
      <w:tr w:rsidR="00FF302D" w:rsidRPr="009D4F65" w14:paraId="32FFA967" w14:textId="77777777" w:rsidTr="00CB238C">
        <w:trPr>
          <w:trHeight w:val="78"/>
        </w:trPr>
        <w:tc>
          <w:tcPr>
            <w:tcW w:w="20" w:type="dxa"/>
            <w:shd w:val="clear" w:color="auto" w:fill="auto"/>
            <w:vAlign w:val="bottom"/>
          </w:tcPr>
          <w:p w14:paraId="009C29B5" w14:textId="77777777" w:rsidR="00FF302D" w:rsidRPr="009D4F65" w:rsidRDefault="00FF302D" w:rsidP="00CB238C">
            <w:pPr>
              <w:spacing w:line="0" w:lineRule="atLeast"/>
              <w:rPr>
                <w:rFonts w:ascii="Bookman Old Style" w:hAnsi="Bookman Old Style" w:cs="Arial"/>
                <w:sz w:val="6"/>
                <w:szCs w:val="20"/>
              </w:rPr>
            </w:pPr>
          </w:p>
        </w:tc>
        <w:tc>
          <w:tcPr>
            <w:tcW w:w="2120" w:type="dxa"/>
            <w:tcBorders>
              <w:bottom w:val="single" w:sz="8" w:space="0" w:color="auto"/>
            </w:tcBorders>
            <w:shd w:val="clear" w:color="auto" w:fill="auto"/>
            <w:vAlign w:val="bottom"/>
          </w:tcPr>
          <w:p w14:paraId="01F8C592" w14:textId="77777777" w:rsidR="00FF302D" w:rsidRPr="009D4F65" w:rsidRDefault="00FF302D" w:rsidP="00CB238C">
            <w:pPr>
              <w:spacing w:line="0" w:lineRule="atLeast"/>
              <w:rPr>
                <w:rFonts w:ascii="Bookman Old Style" w:hAnsi="Bookman Old Style" w:cs="Arial"/>
                <w:sz w:val="6"/>
                <w:szCs w:val="20"/>
              </w:rPr>
            </w:pPr>
          </w:p>
        </w:tc>
        <w:tc>
          <w:tcPr>
            <w:tcW w:w="1420" w:type="dxa"/>
            <w:tcBorders>
              <w:bottom w:val="single" w:sz="8" w:space="0" w:color="auto"/>
            </w:tcBorders>
            <w:shd w:val="clear" w:color="auto" w:fill="auto"/>
            <w:vAlign w:val="bottom"/>
          </w:tcPr>
          <w:p w14:paraId="3FC02A16" w14:textId="77777777" w:rsidR="00FF302D" w:rsidRPr="009D4F65" w:rsidRDefault="00FF302D" w:rsidP="00CB238C">
            <w:pPr>
              <w:spacing w:line="0" w:lineRule="atLeast"/>
              <w:rPr>
                <w:rFonts w:ascii="Bookman Old Style" w:hAnsi="Bookman Old Style" w:cs="Arial"/>
                <w:sz w:val="6"/>
                <w:szCs w:val="20"/>
              </w:rPr>
            </w:pPr>
          </w:p>
        </w:tc>
        <w:tc>
          <w:tcPr>
            <w:tcW w:w="2940" w:type="dxa"/>
            <w:tcBorders>
              <w:bottom w:val="single" w:sz="8" w:space="0" w:color="auto"/>
            </w:tcBorders>
            <w:shd w:val="clear" w:color="auto" w:fill="auto"/>
            <w:vAlign w:val="bottom"/>
          </w:tcPr>
          <w:p w14:paraId="4A1B6E3C" w14:textId="77777777" w:rsidR="00FF302D" w:rsidRPr="009D4F65" w:rsidRDefault="00FF302D" w:rsidP="00CB238C">
            <w:pPr>
              <w:spacing w:line="0" w:lineRule="atLeast"/>
              <w:rPr>
                <w:rFonts w:ascii="Bookman Old Style" w:hAnsi="Bookman Old Style" w:cs="Arial"/>
                <w:sz w:val="6"/>
                <w:szCs w:val="20"/>
              </w:rPr>
            </w:pPr>
          </w:p>
        </w:tc>
        <w:tc>
          <w:tcPr>
            <w:tcW w:w="2840" w:type="dxa"/>
            <w:tcBorders>
              <w:bottom w:val="single" w:sz="8" w:space="0" w:color="auto"/>
            </w:tcBorders>
            <w:shd w:val="clear" w:color="auto" w:fill="auto"/>
            <w:vAlign w:val="bottom"/>
          </w:tcPr>
          <w:p w14:paraId="1960D608" w14:textId="77777777" w:rsidR="00FF302D" w:rsidRPr="009D4F65" w:rsidRDefault="00FF302D" w:rsidP="00CB238C">
            <w:pPr>
              <w:spacing w:line="0" w:lineRule="atLeast"/>
              <w:rPr>
                <w:rFonts w:ascii="Bookman Old Style" w:hAnsi="Bookman Old Style" w:cs="Arial"/>
                <w:sz w:val="6"/>
                <w:szCs w:val="20"/>
              </w:rPr>
            </w:pPr>
          </w:p>
        </w:tc>
      </w:tr>
      <w:tr w:rsidR="00FF302D" w:rsidRPr="009D4F65" w14:paraId="11B7BFE9" w14:textId="77777777" w:rsidTr="00CB238C">
        <w:trPr>
          <w:trHeight w:val="332"/>
        </w:trPr>
        <w:tc>
          <w:tcPr>
            <w:tcW w:w="20" w:type="dxa"/>
            <w:shd w:val="clear" w:color="auto" w:fill="auto"/>
            <w:vAlign w:val="bottom"/>
          </w:tcPr>
          <w:p w14:paraId="1512AC9D" w14:textId="77777777" w:rsidR="00FF302D" w:rsidRPr="009D4F65" w:rsidRDefault="00FF302D" w:rsidP="00CB238C">
            <w:pPr>
              <w:spacing w:line="0" w:lineRule="atLeast"/>
              <w:rPr>
                <w:rFonts w:ascii="Bookman Old Style" w:hAnsi="Bookman Old Style" w:cs="Arial"/>
                <w:szCs w:val="20"/>
              </w:rPr>
            </w:pPr>
          </w:p>
        </w:tc>
        <w:tc>
          <w:tcPr>
            <w:tcW w:w="2120" w:type="dxa"/>
            <w:shd w:val="clear" w:color="auto" w:fill="auto"/>
            <w:vAlign w:val="bottom"/>
          </w:tcPr>
          <w:p w14:paraId="0874AE7F" w14:textId="77777777" w:rsidR="00FF302D" w:rsidRPr="009D4F65" w:rsidRDefault="00FF302D" w:rsidP="00CB238C">
            <w:pPr>
              <w:spacing w:line="0" w:lineRule="atLeast"/>
              <w:ind w:left="100"/>
              <w:rPr>
                <w:rFonts w:ascii="Bookman Old Style" w:hAnsi="Bookman Old Style" w:cs="Arial"/>
                <w:color w:val="444444"/>
                <w:sz w:val="18"/>
                <w:szCs w:val="20"/>
              </w:rPr>
            </w:pPr>
            <w:r w:rsidRPr="009D4F65">
              <w:rPr>
                <w:rFonts w:ascii="Bookman Old Style" w:hAnsi="Bookman Old Style" w:cs="Arial"/>
                <w:color w:val="444444"/>
                <w:sz w:val="18"/>
                <w:szCs w:val="20"/>
              </w:rPr>
              <w:t>2,3,7,8-TCDD</w:t>
            </w:r>
          </w:p>
        </w:tc>
        <w:tc>
          <w:tcPr>
            <w:tcW w:w="1420" w:type="dxa"/>
            <w:shd w:val="clear" w:color="auto" w:fill="auto"/>
            <w:vAlign w:val="bottom"/>
          </w:tcPr>
          <w:p w14:paraId="7F56FF19" w14:textId="77777777" w:rsidR="00FF302D" w:rsidRPr="009D4F65" w:rsidRDefault="00FF302D" w:rsidP="00CB238C">
            <w:pPr>
              <w:spacing w:line="0" w:lineRule="atLeast"/>
              <w:ind w:left="460"/>
              <w:rPr>
                <w:rFonts w:ascii="Bookman Old Style" w:hAnsi="Bookman Old Style" w:cs="Arial"/>
                <w:color w:val="444444"/>
                <w:sz w:val="18"/>
                <w:szCs w:val="20"/>
              </w:rPr>
            </w:pPr>
            <w:r w:rsidRPr="009D4F65">
              <w:rPr>
                <w:rFonts w:ascii="Bookman Old Style" w:hAnsi="Bookman Old Style" w:cs="Arial"/>
                <w:color w:val="444444"/>
                <w:sz w:val="18"/>
                <w:szCs w:val="20"/>
              </w:rPr>
              <w:t>1</w:t>
            </w:r>
          </w:p>
        </w:tc>
        <w:tc>
          <w:tcPr>
            <w:tcW w:w="2940" w:type="dxa"/>
            <w:shd w:val="clear" w:color="auto" w:fill="auto"/>
            <w:vAlign w:val="bottom"/>
          </w:tcPr>
          <w:p w14:paraId="47854E6E" w14:textId="77777777" w:rsidR="00FF302D" w:rsidRPr="009D4F65" w:rsidRDefault="00FF302D" w:rsidP="00CB238C">
            <w:pPr>
              <w:spacing w:line="0" w:lineRule="atLeast"/>
              <w:ind w:left="460"/>
              <w:rPr>
                <w:rFonts w:ascii="Bookman Old Style" w:hAnsi="Bookman Old Style" w:cs="Arial"/>
                <w:color w:val="444444"/>
                <w:sz w:val="18"/>
                <w:szCs w:val="20"/>
              </w:rPr>
            </w:pPr>
            <w:r w:rsidRPr="009D4F65">
              <w:rPr>
                <w:rFonts w:ascii="Bookman Old Style" w:hAnsi="Bookman Old Style" w:cs="Arial"/>
                <w:color w:val="444444"/>
                <w:sz w:val="18"/>
                <w:szCs w:val="20"/>
              </w:rPr>
              <w:t>2,3,7,8-TCDF</w:t>
            </w:r>
          </w:p>
        </w:tc>
        <w:tc>
          <w:tcPr>
            <w:tcW w:w="2840" w:type="dxa"/>
            <w:shd w:val="clear" w:color="auto" w:fill="auto"/>
            <w:vAlign w:val="bottom"/>
          </w:tcPr>
          <w:p w14:paraId="601E9E9C" w14:textId="3CDDFED4" w:rsidR="00FF302D" w:rsidRPr="009D4F65" w:rsidRDefault="00FF302D" w:rsidP="00CB238C">
            <w:pPr>
              <w:spacing w:line="0" w:lineRule="atLeast"/>
              <w:ind w:left="940"/>
              <w:rPr>
                <w:rFonts w:ascii="Bookman Old Style" w:hAnsi="Bookman Old Style" w:cs="Arial"/>
                <w:color w:val="444444"/>
                <w:sz w:val="18"/>
                <w:szCs w:val="20"/>
              </w:rPr>
            </w:pPr>
            <w:r w:rsidRPr="009D4F65">
              <w:rPr>
                <w:rFonts w:ascii="Bookman Old Style" w:hAnsi="Bookman Old Style" w:cs="Arial"/>
                <w:color w:val="444444"/>
                <w:sz w:val="18"/>
                <w:szCs w:val="20"/>
              </w:rPr>
              <w:t>0</w:t>
            </w:r>
            <w:r w:rsidR="00B24309">
              <w:rPr>
                <w:rFonts w:ascii="Bookman Old Style" w:hAnsi="Bookman Old Style" w:cs="Arial"/>
                <w:color w:val="444444"/>
                <w:sz w:val="18"/>
                <w:szCs w:val="20"/>
              </w:rPr>
              <w:t>,</w:t>
            </w:r>
            <w:r w:rsidRPr="009D4F65">
              <w:rPr>
                <w:rFonts w:ascii="Bookman Old Style" w:hAnsi="Bookman Old Style" w:cs="Arial"/>
                <w:color w:val="444444"/>
                <w:sz w:val="18"/>
                <w:szCs w:val="20"/>
              </w:rPr>
              <w:t>1</w:t>
            </w:r>
          </w:p>
        </w:tc>
      </w:tr>
      <w:tr w:rsidR="00FF302D" w:rsidRPr="009D4F65" w14:paraId="54376592" w14:textId="77777777" w:rsidTr="00CB238C">
        <w:trPr>
          <w:trHeight w:val="300"/>
        </w:trPr>
        <w:tc>
          <w:tcPr>
            <w:tcW w:w="20" w:type="dxa"/>
            <w:shd w:val="clear" w:color="auto" w:fill="auto"/>
            <w:vAlign w:val="bottom"/>
          </w:tcPr>
          <w:p w14:paraId="5149FD13" w14:textId="77777777" w:rsidR="00FF302D" w:rsidRPr="009D4F65" w:rsidRDefault="00FF302D" w:rsidP="00CB238C">
            <w:pPr>
              <w:spacing w:line="0" w:lineRule="atLeast"/>
              <w:rPr>
                <w:rFonts w:ascii="Bookman Old Style" w:hAnsi="Bookman Old Style" w:cs="Arial"/>
                <w:szCs w:val="20"/>
              </w:rPr>
            </w:pPr>
          </w:p>
        </w:tc>
        <w:tc>
          <w:tcPr>
            <w:tcW w:w="2120" w:type="dxa"/>
            <w:shd w:val="clear" w:color="auto" w:fill="auto"/>
            <w:vAlign w:val="bottom"/>
          </w:tcPr>
          <w:p w14:paraId="1E7E9AEB" w14:textId="77777777" w:rsidR="00FF302D" w:rsidRPr="009D4F65" w:rsidRDefault="00FF302D" w:rsidP="00CB238C">
            <w:pPr>
              <w:spacing w:line="0" w:lineRule="atLeast"/>
              <w:ind w:left="100"/>
              <w:rPr>
                <w:rFonts w:ascii="Bookman Old Style" w:hAnsi="Bookman Old Style" w:cs="Arial"/>
                <w:color w:val="444444"/>
                <w:sz w:val="18"/>
                <w:szCs w:val="20"/>
              </w:rPr>
            </w:pPr>
            <w:r w:rsidRPr="009D4F65">
              <w:rPr>
                <w:rFonts w:ascii="Bookman Old Style" w:hAnsi="Bookman Old Style" w:cs="Arial"/>
                <w:color w:val="444444"/>
                <w:sz w:val="18"/>
                <w:szCs w:val="20"/>
              </w:rPr>
              <w:t>1,2,3,7,8-PeCDD</w:t>
            </w:r>
          </w:p>
        </w:tc>
        <w:tc>
          <w:tcPr>
            <w:tcW w:w="1420" w:type="dxa"/>
            <w:shd w:val="clear" w:color="auto" w:fill="auto"/>
            <w:vAlign w:val="bottom"/>
          </w:tcPr>
          <w:p w14:paraId="7A09FB1D" w14:textId="77777777" w:rsidR="00FF302D" w:rsidRPr="009D4F65" w:rsidRDefault="00FF302D" w:rsidP="00CB238C">
            <w:pPr>
              <w:spacing w:line="0" w:lineRule="atLeast"/>
              <w:ind w:left="460"/>
              <w:rPr>
                <w:rFonts w:ascii="Bookman Old Style" w:hAnsi="Bookman Old Style" w:cs="Arial"/>
                <w:color w:val="444444"/>
                <w:sz w:val="18"/>
                <w:szCs w:val="20"/>
              </w:rPr>
            </w:pPr>
            <w:r w:rsidRPr="009D4F65">
              <w:rPr>
                <w:rFonts w:ascii="Bookman Old Style" w:hAnsi="Bookman Old Style" w:cs="Arial"/>
                <w:color w:val="444444"/>
                <w:sz w:val="18"/>
                <w:szCs w:val="20"/>
              </w:rPr>
              <w:t>1</w:t>
            </w:r>
          </w:p>
        </w:tc>
        <w:tc>
          <w:tcPr>
            <w:tcW w:w="2940" w:type="dxa"/>
            <w:shd w:val="clear" w:color="auto" w:fill="auto"/>
            <w:vAlign w:val="bottom"/>
          </w:tcPr>
          <w:p w14:paraId="6BF38E41" w14:textId="77777777" w:rsidR="00FF302D" w:rsidRPr="009D4F65" w:rsidRDefault="00FF302D" w:rsidP="00CB238C">
            <w:pPr>
              <w:spacing w:line="0" w:lineRule="atLeast"/>
              <w:ind w:left="460"/>
              <w:rPr>
                <w:rFonts w:ascii="Bookman Old Style" w:hAnsi="Bookman Old Style" w:cs="Arial"/>
                <w:color w:val="444444"/>
                <w:sz w:val="18"/>
                <w:szCs w:val="20"/>
              </w:rPr>
            </w:pPr>
            <w:r w:rsidRPr="009D4F65">
              <w:rPr>
                <w:rFonts w:ascii="Bookman Old Style" w:hAnsi="Bookman Old Style" w:cs="Arial"/>
                <w:color w:val="444444"/>
                <w:sz w:val="18"/>
                <w:szCs w:val="20"/>
              </w:rPr>
              <w:t>2,3,4,7,8-PeCDF</w:t>
            </w:r>
          </w:p>
        </w:tc>
        <w:tc>
          <w:tcPr>
            <w:tcW w:w="2840" w:type="dxa"/>
            <w:shd w:val="clear" w:color="auto" w:fill="auto"/>
            <w:vAlign w:val="bottom"/>
          </w:tcPr>
          <w:p w14:paraId="79A5443A" w14:textId="2B85EAA0" w:rsidR="00FF302D" w:rsidRPr="009D4F65" w:rsidRDefault="00FF302D" w:rsidP="00CB238C">
            <w:pPr>
              <w:spacing w:line="0" w:lineRule="atLeast"/>
              <w:ind w:left="940"/>
              <w:rPr>
                <w:rFonts w:ascii="Bookman Old Style" w:hAnsi="Bookman Old Style" w:cs="Arial"/>
                <w:color w:val="444444"/>
                <w:sz w:val="18"/>
                <w:szCs w:val="20"/>
              </w:rPr>
            </w:pPr>
            <w:r w:rsidRPr="009D4F65">
              <w:rPr>
                <w:rFonts w:ascii="Bookman Old Style" w:hAnsi="Bookman Old Style" w:cs="Arial"/>
                <w:color w:val="444444"/>
                <w:sz w:val="18"/>
                <w:szCs w:val="20"/>
              </w:rPr>
              <w:t>0</w:t>
            </w:r>
            <w:r w:rsidR="00B24309">
              <w:rPr>
                <w:rFonts w:ascii="Bookman Old Style" w:hAnsi="Bookman Old Style" w:cs="Arial"/>
                <w:color w:val="444444"/>
                <w:sz w:val="18"/>
                <w:szCs w:val="20"/>
              </w:rPr>
              <w:t>,</w:t>
            </w:r>
            <w:r w:rsidRPr="009D4F65">
              <w:rPr>
                <w:rFonts w:ascii="Bookman Old Style" w:hAnsi="Bookman Old Style" w:cs="Arial"/>
                <w:color w:val="444444"/>
                <w:sz w:val="18"/>
                <w:szCs w:val="20"/>
              </w:rPr>
              <w:t>3</w:t>
            </w:r>
          </w:p>
        </w:tc>
      </w:tr>
      <w:tr w:rsidR="00FF302D" w:rsidRPr="009D4F65" w14:paraId="09EF5C19" w14:textId="77777777" w:rsidTr="00CB238C">
        <w:trPr>
          <w:trHeight w:val="300"/>
        </w:trPr>
        <w:tc>
          <w:tcPr>
            <w:tcW w:w="20" w:type="dxa"/>
            <w:shd w:val="clear" w:color="auto" w:fill="auto"/>
            <w:vAlign w:val="bottom"/>
          </w:tcPr>
          <w:p w14:paraId="6C407FA8" w14:textId="77777777" w:rsidR="00FF302D" w:rsidRPr="009D4F65" w:rsidRDefault="00FF302D" w:rsidP="00CB238C">
            <w:pPr>
              <w:spacing w:line="0" w:lineRule="atLeast"/>
              <w:rPr>
                <w:rFonts w:ascii="Bookman Old Style" w:hAnsi="Bookman Old Style" w:cs="Arial"/>
                <w:szCs w:val="20"/>
              </w:rPr>
            </w:pPr>
          </w:p>
        </w:tc>
        <w:tc>
          <w:tcPr>
            <w:tcW w:w="2120" w:type="dxa"/>
            <w:shd w:val="clear" w:color="auto" w:fill="auto"/>
            <w:vAlign w:val="bottom"/>
          </w:tcPr>
          <w:p w14:paraId="016E4646" w14:textId="77777777" w:rsidR="00FF302D" w:rsidRPr="009D4F65" w:rsidRDefault="00FF302D" w:rsidP="00CB238C">
            <w:pPr>
              <w:spacing w:line="0" w:lineRule="atLeast"/>
              <w:ind w:left="100"/>
              <w:rPr>
                <w:rFonts w:ascii="Bookman Old Style" w:hAnsi="Bookman Old Style" w:cs="Arial"/>
                <w:color w:val="444444"/>
                <w:sz w:val="18"/>
                <w:szCs w:val="20"/>
              </w:rPr>
            </w:pPr>
            <w:r w:rsidRPr="009D4F65">
              <w:rPr>
                <w:rFonts w:ascii="Bookman Old Style" w:hAnsi="Bookman Old Style" w:cs="Arial"/>
                <w:color w:val="444444"/>
                <w:sz w:val="18"/>
                <w:szCs w:val="20"/>
              </w:rPr>
              <w:t>1,2,3,4,7,8-HxCDD</w:t>
            </w:r>
          </w:p>
        </w:tc>
        <w:tc>
          <w:tcPr>
            <w:tcW w:w="1420" w:type="dxa"/>
            <w:shd w:val="clear" w:color="auto" w:fill="auto"/>
            <w:vAlign w:val="bottom"/>
          </w:tcPr>
          <w:p w14:paraId="7E8A90D1" w14:textId="77777777" w:rsidR="00FF302D" w:rsidRPr="009D4F65" w:rsidRDefault="00FF302D" w:rsidP="00CB238C">
            <w:pPr>
              <w:spacing w:line="0" w:lineRule="atLeast"/>
              <w:ind w:left="460"/>
              <w:rPr>
                <w:rFonts w:ascii="Bookman Old Style" w:hAnsi="Bookman Old Style" w:cs="Arial"/>
                <w:color w:val="444444"/>
                <w:sz w:val="18"/>
                <w:szCs w:val="20"/>
              </w:rPr>
            </w:pPr>
            <w:r w:rsidRPr="009D4F65">
              <w:rPr>
                <w:rFonts w:ascii="Bookman Old Style" w:hAnsi="Bookman Old Style" w:cs="Arial"/>
                <w:color w:val="444444"/>
                <w:sz w:val="18"/>
                <w:szCs w:val="20"/>
              </w:rPr>
              <w:t>0.1</w:t>
            </w:r>
          </w:p>
        </w:tc>
        <w:tc>
          <w:tcPr>
            <w:tcW w:w="2940" w:type="dxa"/>
            <w:shd w:val="clear" w:color="auto" w:fill="auto"/>
            <w:vAlign w:val="bottom"/>
          </w:tcPr>
          <w:p w14:paraId="24E29445" w14:textId="77777777" w:rsidR="00FF302D" w:rsidRPr="009D4F65" w:rsidRDefault="00FF302D" w:rsidP="00CB238C">
            <w:pPr>
              <w:spacing w:line="0" w:lineRule="atLeast"/>
              <w:ind w:left="460"/>
              <w:rPr>
                <w:rFonts w:ascii="Bookman Old Style" w:hAnsi="Bookman Old Style" w:cs="Arial"/>
                <w:color w:val="444444"/>
                <w:sz w:val="18"/>
                <w:szCs w:val="20"/>
              </w:rPr>
            </w:pPr>
            <w:r w:rsidRPr="009D4F65">
              <w:rPr>
                <w:rFonts w:ascii="Bookman Old Style" w:hAnsi="Bookman Old Style" w:cs="Arial"/>
                <w:color w:val="444444"/>
                <w:sz w:val="18"/>
                <w:szCs w:val="20"/>
              </w:rPr>
              <w:t>1,2,3,7,8-PeCDF</w:t>
            </w:r>
          </w:p>
        </w:tc>
        <w:tc>
          <w:tcPr>
            <w:tcW w:w="2840" w:type="dxa"/>
            <w:shd w:val="clear" w:color="auto" w:fill="auto"/>
            <w:vAlign w:val="bottom"/>
          </w:tcPr>
          <w:p w14:paraId="235EE120" w14:textId="4B86CD46" w:rsidR="00FF302D" w:rsidRPr="009D4F65" w:rsidRDefault="00FF302D" w:rsidP="00CB238C">
            <w:pPr>
              <w:spacing w:line="0" w:lineRule="atLeast"/>
              <w:ind w:left="940"/>
              <w:rPr>
                <w:rFonts w:ascii="Bookman Old Style" w:hAnsi="Bookman Old Style" w:cs="Arial"/>
                <w:color w:val="444444"/>
                <w:sz w:val="18"/>
                <w:szCs w:val="20"/>
              </w:rPr>
            </w:pPr>
            <w:r w:rsidRPr="009D4F65">
              <w:rPr>
                <w:rFonts w:ascii="Bookman Old Style" w:hAnsi="Bookman Old Style" w:cs="Arial"/>
                <w:color w:val="444444"/>
                <w:sz w:val="18"/>
                <w:szCs w:val="20"/>
              </w:rPr>
              <w:t>0</w:t>
            </w:r>
            <w:r w:rsidR="00B24309">
              <w:rPr>
                <w:rFonts w:ascii="Bookman Old Style" w:hAnsi="Bookman Old Style" w:cs="Arial"/>
                <w:color w:val="444444"/>
                <w:sz w:val="18"/>
                <w:szCs w:val="20"/>
              </w:rPr>
              <w:t>,</w:t>
            </w:r>
            <w:r w:rsidRPr="009D4F65">
              <w:rPr>
                <w:rFonts w:ascii="Bookman Old Style" w:hAnsi="Bookman Old Style" w:cs="Arial"/>
                <w:color w:val="444444"/>
                <w:sz w:val="18"/>
                <w:szCs w:val="20"/>
              </w:rPr>
              <w:t>03</w:t>
            </w:r>
          </w:p>
        </w:tc>
      </w:tr>
      <w:tr w:rsidR="00FF302D" w:rsidRPr="009D4F65" w14:paraId="422388BD" w14:textId="77777777" w:rsidTr="00CB238C">
        <w:trPr>
          <w:trHeight w:val="300"/>
        </w:trPr>
        <w:tc>
          <w:tcPr>
            <w:tcW w:w="20" w:type="dxa"/>
            <w:shd w:val="clear" w:color="auto" w:fill="auto"/>
            <w:vAlign w:val="bottom"/>
          </w:tcPr>
          <w:p w14:paraId="3EACEBE5" w14:textId="77777777" w:rsidR="00FF302D" w:rsidRPr="009D4F65" w:rsidRDefault="00FF302D" w:rsidP="00CB238C">
            <w:pPr>
              <w:spacing w:line="0" w:lineRule="atLeast"/>
              <w:rPr>
                <w:rFonts w:ascii="Bookman Old Style" w:hAnsi="Bookman Old Style" w:cs="Arial"/>
                <w:szCs w:val="20"/>
              </w:rPr>
            </w:pPr>
          </w:p>
        </w:tc>
        <w:tc>
          <w:tcPr>
            <w:tcW w:w="2120" w:type="dxa"/>
            <w:shd w:val="clear" w:color="auto" w:fill="auto"/>
            <w:vAlign w:val="bottom"/>
          </w:tcPr>
          <w:p w14:paraId="0AE28E9B" w14:textId="77777777" w:rsidR="00FF302D" w:rsidRPr="009D4F65" w:rsidRDefault="00FF302D" w:rsidP="00CB238C">
            <w:pPr>
              <w:spacing w:line="0" w:lineRule="atLeast"/>
              <w:ind w:left="100"/>
              <w:rPr>
                <w:rFonts w:ascii="Bookman Old Style" w:hAnsi="Bookman Old Style" w:cs="Arial"/>
                <w:color w:val="444444"/>
                <w:sz w:val="18"/>
                <w:szCs w:val="20"/>
              </w:rPr>
            </w:pPr>
            <w:r w:rsidRPr="009D4F65">
              <w:rPr>
                <w:rFonts w:ascii="Bookman Old Style" w:hAnsi="Bookman Old Style" w:cs="Arial"/>
                <w:color w:val="444444"/>
                <w:sz w:val="18"/>
                <w:szCs w:val="20"/>
              </w:rPr>
              <w:t>1,2,3,6,7,8-HxCDD</w:t>
            </w:r>
          </w:p>
        </w:tc>
        <w:tc>
          <w:tcPr>
            <w:tcW w:w="1420" w:type="dxa"/>
            <w:shd w:val="clear" w:color="auto" w:fill="auto"/>
            <w:vAlign w:val="bottom"/>
          </w:tcPr>
          <w:p w14:paraId="30857EB1" w14:textId="77777777" w:rsidR="00FF302D" w:rsidRPr="009D4F65" w:rsidRDefault="00FF302D" w:rsidP="00CB238C">
            <w:pPr>
              <w:spacing w:line="0" w:lineRule="atLeast"/>
              <w:ind w:left="460"/>
              <w:rPr>
                <w:rFonts w:ascii="Bookman Old Style" w:hAnsi="Bookman Old Style" w:cs="Arial"/>
                <w:color w:val="444444"/>
                <w:sz w:val="18"/>
                <w:szCs w:val="20"/>
              </w:rPr>
            </w:pPr>
            <w:r w:rsidRPr="009D4F65">
              <w:rPr>
                <w:rFonts w:ascii="Bookman Old Style" w:hAnsi="Bookman Old Style" w:cs="Arial"/>
                <w:color w:val="444444"/>
                <w:sz w:val="18"/>
                <w:szCs w:val="20"/>
              </w:rPr>
              <w:t>0.1</w:t>
            </w:r>
          </w:p>
        </w:tc>
        <w:tc>
          <w:tcPr>
            <w:tcW w:w="2940" w:type="dxa"/>
            <w:shd w:val="clear" w:color="auto" w:fill="auto"/>
            <w:vAlign w:val="bottom"/>
          </w:tcPr>
          <w:p w14:paraId="0C5A107D" w14:textId="77777777" w:rsidR="00FF302D" w:rsidRPr="009D4F65" w:rsidRDefault="00FF302D" w:rsidP="00CB238C">
            <w:pPr>
              <w:spacing w:line="0" w:lineRule="atLeast"/>
              <w:ind w:left="460"/>
              <w:rPr>
                <w:rFonts w:ascii="Bookman Old Style" w:hAnsi="Bookman Old Style" w:cs="Arial"/>
                <w:color w:val="444444"/>
                <w:sz w:val="18"/>
                <w:szCs w:val="20"/>
              </w:rPr>
            </w:pPr>
            <w:r w:rsidRPr="009D4F65">
              <w:rPr>
                <w:rFonts w:ascii="Bookman Old Style" w:hAnsi="Bookman Old Style" w:cs="Arial"/>
                <w:color w:val="444444"/>
                <w:sz w:val="18"/>
                <w:szCs w:val="20"/>
              </w:rPr>
              <w:t>1,2,3,4,7,8-HxCDF</w:t>
            </w:r>
          </w:p>
        </w:tc>
        <w:tc>
          <w:tcPr>
            <w:tcW w:w="2840" w:type="dxa"/>
            <w:shd w:val="clear" w:color="auto" w:fill="auto"/>
            <w:vAlign w:val="bottom"/>
          </w:tcPr>
          <w:p w14:paraId="76374A1F" w14:textId="0D7DC568" w:rsidR="00FF302D" w:rsidRPr="009D4F65" w:rsidRDefault="00FF302D" w:rsidP="00CB238C">
            <w:pPr>
              <w:spacing w:line="0" w:lineRule="atLeast"/>
              <w:ind w:left="940"/>
              <w:rPr>
                <w:rFonts w:ascii="Bookman Old Style" w:hAnsi="Bookman Old Style" w:cs="Arial"/>
                <w:color w:val="444444"/>
                <w:sz w:val="18"/>
                <w:szCs w:val="20"/>
              </w:rPr>
            </w:pPr>
            <w:r w:rsidRPr="009D4F65">
              <w:rPr>
                <w:rFonts w:ascii="Bookman Old Style" w:hAnsi="Bookman Old Style" w:cs="Arial"/>
                <w:color w:val="444444"/>
                <w:sz w:val="18"/>
                <w:szCs w:val="20"/>
              </w:rPr>
              <w:t>0</w:t>
            </w:r>
            <w:r w:rsidR="00B24309">
              <w:rPr>
                <w:rFonts w:ascii="Bookman Old Style" w:hAnsi="Bookman Old Style" w:cs="Arial"/>
                <w:color w:val="444444"/>
                <w:sz w:val="18"/>
                <w:szCs w:val="20"/>
              </w:rPr>
              <w:t>,</w:t>
            </w:r>
            <w:r w:rsidRPr="009D4F65">
              <w:rPr>
                <w:rFonts w:ascii="Bookman Old Style" w:hAnsi="Bookman Old Style" w:cs="Arial"/>
                <w:color w:val="444444"/>
                <w:sz w:val="18"/>
                <w:szCs w:val="20"/>
              </w:rPr>
              <w:t>1</w:t>
            </w:r>
          </w:p>
        </w:tc>
      </w:tr>
      <w:tr w:rsidR="00FF302D" w:rsidRPr="009D4F65" w14:paraId="608FB57E" w14:textId="77777777" w:rsidTr="00CB238C">
        <w:trPr>
          <w:trHeight w:val="300"/>
        </w:trPr>
        <w:tc>
          <w:tcPr>
            <w:tcW w:w="20" w:type="dxa"/>
            <w:shd w:val="clear" w:color="auto" w:fill="auto"/>
            <w:vAlign w:val="bottom"/>
          </w:tcPr>
          <w:p w14:paraId="68418FB4" w14:textId="77777777" w:rsidR="00FF302D" w:rsidRPr="009D4F65" w:rsidRDefault="00FF302D" w:rsidP="00CB238C">
            <w:pPr>
              <w:spacing w:line="0" w:lineRule="atLeast"/>
              <w:rPr>
                <w:rFonts w:ascii="Bookman Old Style" w:hAnsi="Bookman Old Style" w:cs="Arial"/>
                <w:szCs w:val="20"/>
              </w:rPr>
            </w:pPr>
          </w:p>
        </w:tc>
        <w:tc>
          <w:tcPr>
            <w:tcW w:w="2120" w:type="dxa"/>
            <w:shd w:val="clear" w:color="auto" w:fill="auto"/>
            <w:vAlign w:val="bottom"/>
          </w:tcPr>
          <w:p w14:paraId="3632CC73" w14:textId="77777777" w:rsidR="00FF302D" w:rsidRPr="009D4F65" w:rsidRDefault="00FF302D" w:rsidP="00CB238C">
            <w:pPr>
              <w:spacing w:line="0" w:lineRule="atLeast"/>
              <w:ind w:left="100"/>
              <w:rPr>
                <w:rFonts w:ascii="Bookman Old Style" w:hAnsi="Bookman Old Style" w:cs="Arial"/>
                <w:color w:val="444444"/>
                <w:sz w:val="18"/>
                <w:szCs w:val="20"/>
              </w:rPr>
            </w:pPr>
            <w:r w:rsidRPr="009D4F65">
              <w:rPr>
                <w:rFonts w:ascii="Bookman Old Style" w:hAnsi="Bookman Old Style" w:cs="Arial"/>
                <w:color w:val="444444"/>
                <w:sz w:val="18"/>
                <w:szCs w:val="20"/>
              </w:rPr>
              <w:t>1,2,3,7,8,9-HxCDD</w:t>
            </w:r>
          </w:p>
        </w:tc>
        <w:tc>
          <w:tcPr>
            <w:tcW w:w="1420" w:type="dxa"/>
            <w:shd w:val="clear" w:color="auto" w:fill="auto"/>
            <w:vAlign w:val="bottom"/>
          </w:tcPr>
          <w:p w14:paraId="55DA2C5F" w14:textId="77777777" w:rsidR="00FF302D" w:rsidRPr="009D4F65" w:rsidRDefault="00FF302D" w:rsidP="00CB238C">
            <w:pPr>
              <w:spacing w:line="0" w:lineRule="atLeast"/>
              <w:ind w:left="460"/>
              <w:rPr>
                <w:rFonts w:ascii="Bookman Old Style" w:hAnsi="Bookman Old Style" w:cs="Arial"/>
                <w:color w:val="444444"/>
                <w:sz w:val="18"/>
                <w:szCs w:val="20"/>
              </w:rPr>
            </w:pPr>
            <w:r w:rsidRPr="009D4F65">
              <w:rPr>
                <w:rFonts w:ascii="Bookman Old Style" w:hAnsi="Bookman Old Style" w:cs="Arial"/>
                <w:color w:val="444444"/>
                <w:sz w:val="18"/>
                <w:szCs w:val="20"/>
              </w:rPr>
              <w:t>0.1</w:t>
            </w:r>
          </w:p>
        </w:tc>
        <w:tc>
          <w:tcPr>
            <w:tcW w:w="2940" w:type="dxa"/>
            <w:shd w:val="clear" w:color="auto" w:fill="auto"/>
            <w:vAlign w:val="bottom"/>
          </w:tcPr>
          <w:p w14:paraId="2DE51520" w14:textId="77777777" w:rsidR="00FF302D" w:rsidRPr="009D4F65" w:rsidRDefault="00FF302D" w:rsidP="00CB238C">
            <w:pPr>
              <w:spacing w:line="0" w:lineRule="atLeast"/>
              <w:ind w:left="460"/>
              <w:rPr>
                <w:rFonts w:ascii="Bookman Old Style" w:hAnsi="Bookman Old Style" w:cs="Arial"/>
                <w:color w:val="444444"/>
                <w:sz w:val="18"/>
                <w:szCs w:val="20"/>
              </w:rPr>
            </w:pPr>
            <w:r w:rsidRPr="009D4F65">
              <w:rPr>
                <w:rFonts w:ascii="Bookman Old Style" w:hAnsi="Bookman Old Style" w:cs="Arial"/>
                <w:color w:val="444444"/>
                <w:sz w:val="18"/>
                <w:szCs w:val="20"/>
              </w:rPr>
              <w:t>1,2,3,7,8,9-HxCDF</w:t>
            </w:r>
          </w:p>
        </w:tc>
        <w:tc>
          <w:tcPr>
            <w:tcW w:w="2840" w:type="dxa"/>
            <w:shd w:val="clear" w:color="auto" w:fill="auto"/>
            <w:vAlign w:val="bottom"/>
          </w:tcPr>
          <w:p w14:paraId="48683395" w14:textId="2D0AEB7E" w:rsidR="00FF302D" w:rsidRPr="009D4F65" w:rsidRDefault="00FF302D" w:rsidP="00CB238C">
            <w:pPr>
              <w:spacing w:line="0" w:lineRule="atLeast"/>
              <w:ind w:left="940"/>
              <w:rPr>
                <w:rFonts w:ascii="Bookman Old Style" w:hAnsi="Bookman Old Style" w:cs="Arial"/>
                <w:color w:val="444444"/>
                <w:sz w:val="18"/>
                <w:szCs w:val="20"/>
              </w:rPr>
            </w:pPr>
            <w:r w:rsidRPr="009D4F65">
              <w:rPr>
                <w:rFonts w:ascii="Bookman Old Style" w:hAnsi="Bookman Old Style" w:cs="Arial"/>
                <w:color w:val="444444"/>
                <w:sz w:val="18"/>
                <w:szCs w:val="20"/>
              </w:rPr>
              <w:t>0</w:t>
            </w:r>
            <w:r w:rsidR="00B24309">
              <w:rPr>
                <w:rFonts w:ascii="Bookman Old Style" w:hAnsi="Bookman Old Style" w:cs="Arial"/>
                <w:color w:val="444444"/>
                <w:sz w:val="18"/>
                <w:szCs w:val="20"/>
              </w:rPr>
              <w:t>,</w:t>
            </w:r>
            <w:r w:rsidRPr="009D4F65">
              <w:rPr>
                <w:rFonts w:ascii="Bookman Old Style" w:hAnsi="Bookman Old Style" w:cs="Arial"/>
                <w:color w:val="444444"/>
                <w:sz w:val="18"/>
                <w:szCs w:val="20"/>
              </w:rPr>
              <w:t>1</w:t>
            </w:r>
          </w:p>
        </w:tc>
      </w:tr>
      <w:tr w:rsidR="00FF302D" w:rsidRPr="009D4F65" w14:paraId="5F4E758B" w14:textId="77777777" w:rsidTr="00CB238C">
        <w:trPr>
          <w:trHeight w:val="300"/>
        </w:trPr>
        <w:tc>
          <w:tcPr>
            <w:tcW w:w="20" w:type="dxa"/>
            <w:shd w:val="clear" w:color="auto" w:fill="auto"/>
            <w:vAlign w:val="bottom"/>
          </w:tcPr>
          <w:p w14:paraId="04327EDD" w14:textId="77777777" w:rsidR="00FF302D" w:rsidRPr="009D4F65" w:rsidRDefault="00FF302D" w:rsidP="00CB238C">
            <w:pPr>
              <w:spacing w:line="0" w:lineRule="atLeast"/>
              <w:rPr>
                <w:rFonts w:ascii="Bookman Old Style" w:hAnsi="Bookman Old Style" w:cs="Arial"/>
                <w:szCs w:val="20"/>
              </w:rPr>
            </w:pPr>
          </w:p>
        </w:tc>
        <w:tc>
          <w:tcPr>
            <w:tcW w:w="2120" w:type="dxa"/>
            <w:shd w:val="clear" w:color="auto" w:fill="auto"/>
            <w:vAlign w:val="bottom"/>
          </w:tcPr>
          <w:p w14:paraId="2039A0D4" w14:textId="77777777" w:rsidR="00FF302D" w:rsidRPr="009D4F65" w:rsidRDefault="00FF302D" w:rsidP="00CB238C">
            <w:pPr>
              <w:spacing w:line="0" w:lineRule="atLeast"/>
              <w:ind w:left="100"/>
              <w:rPr>
                <w:rFonts w:ascii="Bookman Old Style" w:hAnsi="Bookman Old Style" w:cs="Arial"/>
                <w:color w:val="444444"/>
                <w:sz w:val="18"/>
                <w:szCs w:val="20"/>
              </w:rPr>
            </w:pPr>
            <w:r w:rsidRPr="009D4F65">
              <w:rPr>
                <w:rFonts w:ascii="Bookman Old Style" w:hAnsi="Bookman Old Style" w:cs="Arial"/>
                <w:color w:val="444444"/>
                <w:sz w:val="18"/>
                <w:szCs w:val="20"/>
              </w:rPr>
              <w:t>1,2,3,4,6,7,8-HpCDD</w:t>
            </w:r>
          </w:p>
        </w:tc>
        <w:tc>
          <w:tcPr>
            <w:tcW w:w="1420" w:type="dxa"/>
            <w:shd w:val="clear" w:color="auto" w:fill="auto"/>
            <w:vAlign w:val="bottom"/>
          </w:tcPr>
          <w:p w14:paraId="5DDBB5DD" w14:textId="77777777" w:rsidR="00FF302D" w:rsidRPr="009D4F65" w:rsidRDefault="00FF302D" w:rsidP="00CB238C">
            <w:pPr>
              <w:spacing w:line="0" w:lineRule="atLeast"/>
              <w:ind w:left="460"/>
              <w:rPr>
                <w:rFonts w:ascii="Bookman Old Style" w:hAnsi="Bookman Old Style" w:cs="Arial"/>
                <w:color w:val="444444"/>
                <w:sz w:val="18"/>
                <w:szCs w:val="20"/>
              </w:rPr>
            </w:pPr>
            <w:r w:rsidRPr="009D4F65">
              <w:rPr>
                <w:rFonts w:ascii="Bookman Old Style" w:hAnsi="Bookman Old Style" w:cs="Arial"/>
                <w:color w:val="444444"/>
                <w:sz w:val="18"/>
                <w:szCs w:val="20"/>
              </w:rPr>
              <w:t>0.01</w:t>
            </w:r>
          </w:p>
        </w:tc>
        <w:tc>
          <w:tcPr>
            <w:tcW w:w="2940" w:type="dxa"/>
            <w:shd w:val="clear" w:color="auto" w:fill="auto"/>
            <w:vAlign w:val="bottom"/>
          </w:tcPr>
          <w:p w14:paraId="50DCB8C0" w14:textId="77777777" w:rsidR="00FF302D" w:rsidRPr="009D4F65" w:rsidRDefault="00FF302D" w:rsidP="00CB238C">
            <w:pPr>
              <w:spacing w:line="0" w:lineRule="atLeast"/>
              <w:ind w:left="460"/>
              <w:rPr>
                <w:rFonts w:ascii="Bookman Old Style" w:hAnsi="Bookman Old Style" w:cs="Arial"/>
                <w:color w:val="444444"/>
                <w:sz w:val="18"/>
                <w:szCs w:val="20"/>
              </w:rPr>
            </w:pPr>
            <w:r w:rsidRPr="009D4F65">
              <w:rPr>
                <w:rFonts w:ascii="Bookman Old Style" w:hAnsi="Bookman Old Style" w:cs="Arial"/>
                <w:color w:val="444444"/>
                <w:sz w:val="18"/>
                <w:szCs w:val="20"/>
              </w:rPr>
              <w:t>2,3,4,6,7,8-HxCDF</w:t>
            </w:r>
          </w:p>
        </w:tc>
        <w:tc>
          <w:tcPr>
            <w:tcW w:w="2840" w:type="dxa"/>
            <w:shd w:val="clear" w:color="auto" w:fill="auto"/>
            <w:vAlign w:val="bottom"/>
          </w:tcPr>
          <w:p w14:paraId="3EA872F2" w14:textId="16F909E8" w:rsidR="00FF302D" w:rsidRPr="009D4F65" w:rsidRDefault="00FF302D" w:rsidP="00CB238C">
            <w:pPr>
              <w:spacing w:line="0" w:lineRule="atLeast"/>
              <w:ind w:left="940"/>
              <w:rPr>
                <w:rFonts w:ascii="Bookman Old Style" w:hAnsi="Bookman Old Style" w:cs="Arial"/>
                <w:color w:val="444444"/>
                <w:sz w:val="18"/>
                <w:szCs w:val="20"/>
              </w:rPr>
            </w:pPr>
            <w:r w:rsidRPr="009D4F65">
              <w:rPr>
                <w:rFonts w:ascii="Bookman Old Style" w:hAnsi="Bookman Old Style" w:cs="Arial"/>
                <w:color w:val="444444"/>
                <w:sz w:val="18"/>
                <w:szCs w:val="20"/>
              </w:rPr>
              <w:t>0</w:t>
            </w:r>
            <w:r w:rsidR="00B24309">
              <w:rPr>
                <w:rFonts w:ascii="Bookman Old Style" w:hAnsi="Bookman Old Style" w:cs="Arial"/>
                <w:color w:val="444444"/>
                <w:sz w:val="18"/>
                <w:szCs w:val="20"/>
              </w:rPr>
              <w:t>,</w:t>
            </w:r>
            <w:r w:rsidRPr="009D4F65">
              <w:rPr>
                <w:rFonts w:ascii="Bookman Old Style" w:hAnsi="Bookman Old Style" w:cs="Arial"/>
                <w:color w:val="444444"/>
                <w:sz w:val="18"/>
                <w:szCs w:val="20"/>
              </w:rPr>
              <w:t>1</w:t>
            </w:r>
          </w:p>
        </w:tc>
      </w:tr>
      <w:tr w:rsidR="00FF302D" w:rsidRPr="009D4F65" w14:paraId="475DB48F" w14:textId="77777777" w:rsidTr="00CB238C">
        <w:trPr>
          <w:trHeight w:val="300"/>
        </w:trPr>
        <w:tc>
          <w:tcPr>
            <w:tcW w:w="20" w:type="dxa"/>
            <w:shd w:val="clear" w:color="auto" w:fill="auto"/>
            <w:vAlign w:val="bottom"/>
          </w:tcPr>
          <w:p w14:paraId="60004836" w14:textId="77777777" w:rsidR="00FF302D" w:rsidRPr="009D4F65" w:rsidRDefault="00FF302D" w:rsidP="00CB238C">
            <w:pPr>
              <w:spacing w:line="0" w:lineRule="atLeast"/>
              <w:rPr>
                <w:rFonts w:ascii="Bookman Old Style" w:hAnsi="Bookman Old Style" w:cs="Arial"/>
                <w:szCs w:val="20"/>
              </w:rPr>
            </w:pPr>
          </w:p>
        </w:tc>
        <w:tc>
          <w:tcPr>
            <w:tcW w:w="2120" w:type="dxa"/>
            <w:shd w:val="clear" w:color="auto" w:fill="auto"/>
            <w:vAlign w:val="bottom"/>
          </w:tcPr>
          <w:p w14:paraId="05DF1CFB" w14:textId="77777777" w:rsidR="00FF302D" w:rsidRPr="009D4F65" w:rsidRDefault="00FF302D" w:rsidP="00CB238C">
            <w:pPr>
              <w:spacing w:line="0" w:lineRule="atLeast"/>
              <w:ind w:left="100"/>
              <w:rPr>
                <w:rFonts w:ascii="Bookman Old Style" w:hAnsi="Bookman Old Style" w:cs="Arial"/>
                <w:color w:val="444444"/>
                <w:sz w:val="18"/>
                <w:szCs w:val="20"/>
              </w:rPr>
            </w:pPr>
            <w:r w:rsidRPr="009D4F65">
              <w:rPr>
                <w:rFonts w:ascii="Bookman Old Style" w:hAnsi="Bookman Old Style" w:cs="Arial"/>
                <w:color w:val="444444"/>
                <w:sz w:val="18"/>
                <w:szCs w:val="20"/>
              </w:rPr>
              <w:t>OCDD</w:t>
            </w:r>
          </w:p>
        </w:tc>
        <w:tc>
          <w:tcPr>
            <w:tcW w:w="1420" w:type="dxa"/>
            <w:shd w:val="clear" w:color="auto" w:fill="auto"/>
            <w:vAlign w:val="bottom"/>
          </w:tcPr>
          <w:p w14:paraId="5B678919" w14:textId="77777777" w:rsidR="00FF302D" w:rsidRPr="009D4F65" w:rsidRDefault="00FF302D" w:rsidP="00CB238C">
            <w:pPr>
              <w:spacing w:line="0" w:lineRule="atLeast"/>
              <w:ind w:left="460"/>
              <w:rPr>
                <w:rFonts w:ascii="Bookman Old Style" w:hAnsi="Bookman Old Style" w:cs="Arial"/>
                <w:color w:val="444444"/>
                <w:sz w:val="18"/>
                <w:szCs w:val="20"/>
              </w:rPr>
            </w:pPr>
            <w:r w:rsidRPr="009D4F65">
              <w:rPr>
                <w:rFonts w:ascii="Bookman Old Style" w:hAnsi="Bookman Old Style" w:cs="Arial"/>
                <w:color w:val="444444"/>
                <w:sz w:val="18"/>
                <w:szCs w:val="20"/>
              </w:rPr>
              <w:t>0.0003</w:t>
            </w:r>
          </w:p>
        </w:tc>
        <w:tc>
          <w:tcPr>
            <w:tcW w:w="2940" w:type="dxa"/>
            <w:shd w:val="clear" w:color="auto" w:fill="auto"/>
            <w:vAlign w:val="bottom"/>
          </w:tcPr>
          <w:p w14:paraId="2E035B9A" w14:textId="77777777" w:rsidR="00FF302D" w:rsidRPr="009D4F65" w:rsidRDefault="00FF302D" w:rsidP="00CB238C">
            <w:pPr>
              <w:spacing w:line="0" w:lineRule="atLeast"/>
              <w:ind w:left="460"/>
              <w:rPr>
                <w:rFonts w:ascii="Bookman Old Style" w:hAnsi="Bookman Old Style" w:cs="Arial"/>
                <w:color w:val="444444"/>
                <w:sz w:val="18"/>
                <w:szCs w:val="20"/>
              </w:rPr>
            </w:pPr>
            <w:r w:rsidRPr="009D4F65">
              <w:rPr>
                <w:rFonts w:ascii="Bookman Old Style" w:hAnsi="Bookman Old Style" w:cs="Arial"/>
                <w:color w:val="444444"/>
                <w:sz w:val="18"/>
                <w:szCs w:val="20"/>
              </w:rPr>
              <w:t>1,2,3,7,8,9-HxCDF</w:t>
            </w:r>
          </w:p>
        </w:tc>
        <w:tc>
          <w:tcPr>
            <w:tcW w:w="2840" w:type="dxa"/>
            <w:shd w:val="clear" w:color="auto" w:fill="auto"/>
            <w:vAlign w:val="bottom"/>
          </w:tcPr>
          <w:p w14:paraId="51DDDC6A" w14:textId="6AFDC78B" w:rsidR="00FF302D" w:rsidRPr="009D4F65" w:rsidRDefault="00FF302D" w:rsidP="00CB238C">
            <w:pPr>
              <w:spacing w:line="0" w:lineRule="atLeast"/>
              <w:ind w:left="940"/>
              <w:rPr>
                <w:rFonts w:ascii="Bookman Old Style" w:hAnsi="Bookman Old Style" w:cs="Arial"/>
                <w:color w:val="444444"/>
                <w:sz w:val="18"/>
                <w:szCs w:val="20"/>
              </w:rPr>
            </w:pPr>
            <w:r w:rsidRPr="009D4F65">
              <w:rPr>
                <w:rFonts w:ascii="Bookman Old Style" w:hAnsi="Bookman Old Style" w:cs="Arial"/>
                <w:color w:val="444444"/>
                <w:sz w:val="18"/>
                <w:szCs w:val="20"/>
              </w:rPr>
              <w:t>0</w:t>
            </w:r>
            <w:r w:rsidR="00B24309">
              <w:rPr>
                <w:rFonts w:ascii="Bookman Old Style" w:hAnsi="Bookman Old Style" w:cs="Arial"/>
                <w:color w:val="444444"/>
                <w:sz w:val="18"/>
                <w:szCs w:val="20"/>
              </w:rPr>
              <w:t>,</w:t>
            </w:r>
            <w:r w:rsidRPr="009D4F65">
              <w:rPr>
                <w:rFonts w:ascii="Bookman Old Style" w:hAnsi="Bookman Old Style" w:cs="Arial"/>
                <w:color w:val="444444"/>
                <w:sz w:val="18"/>
                <w:szCs w:val="20"/>
              </w:rPr>
              <w:t>1</w:t>
            </w:r>
          </w:p>
        </w:tc>
      </w:tr>
      <w:tr w:rsidR="00FF302D" w:rsidRPr="009D4F65" w14:paraId="7D39E1DA" w14:textId="77777777" w:rsidTr="00CB238C">
        <w:trPr>
          <w:trHeight w:val="341"/>
        </w:trPr>
        <w:tc>
          <w:tcPr>
            <w:tcW w:w="20" w:type="dxa"/>
            <w:shd w:val="clear" w:color="auto" w:fill="auto"/>
            <w:vAlign w:val="bottom"/>
          </w:tcPr>
          <w:p w14:paraId="70E4BAEC" w14:textId="77777777" w:rsidR="00FF302D" w:rsidRPr="009D4F65" w:rsidRDefault="00FF302D" w:rsidP="00CB238C">
            <w:pPr>
              <w:spacing w:line="0" w:lineRule="atLeast"/>
              <w:rPr>
                <w:rFonts w:ascii="Bookman Old Style" w:hAnsi="Bookman Old Style" w:cs="Arial"/>
                <w:szCs w:val="20"/>
              </w:rPr>
            </w:pPr>
          </w:p>
        </w:tc>
        <w:tc>
          <w:tcPr>
            <w:tcW w:w="2120" w:type="dxa"/>
            <w:shd w:val="clear" w:color="auto" w:fill="auto"/>
            <w:vAlign w:val="bottom"/>
          </w:tcPr>
          <w:p w14:paraId="11E3DBEF" w14:textId="77777777" w:rsidR="00FF302D" w:rsidRPr="009D4F65" w:rsidRDefault="00FF302D" w:rsidP="00CB238C">
            <w:pPr>
              <w:spacing w:line="0" w:lineRule="atLeast"/>
              <w:rPr>
                <w:rFonts w:ascii="Bookman Old Style" w:hAnsi="Bookman Old Style" w:cs="Arial"/>
                <w:szCs w:val="20"/>
              </w:rPr>
            </w:pPr>
          </w:p>
        </w:tc>
        <w:tc>
          <w:tcPr>
            <w:tcW w:w="1420" w:type="dxa"/>
            <w:shd w:val="clear" w:color="auto" w:fill="auto"/>
            <w:vAlign w:val="bottom"/>
          </w:tcPr>
          <w:p w14:paraId="6D791E63" w14:textId="77777777" w:rsidR="00FF302D" w:rsidRPr="009D4F65" w:rsidRDefault="00FF302D" w:rsidP="00CB238C">
            <w:pPr>
              <w:spacing w:line="0" w:lineRule="atLeast"/>
              <w:rPr>
                <w:rFonts w:ascii="Bookman Old Style" w:hAnsi="Bookman Old Style" w:cs="Arial"/>
                <w:szCs w:val="20"/>
              </w:rPr>
            </w:pPr>
          </w:p>
        </w:tc>
        <w:tc>
          <w:tcPr>
            <w:tcW w:w="2940" w:type="dxa"/>
            <w:shd w:val="clear" w:color="auto" w:fill="auto"/>
            <w:vAlign w:val="bottom"/>
          </w:tcPr>
          <w:p w14:paraId="5A8FAF81" w14:textId="77777777" w:rsidR="00FF302D" w:rsidRPr="009D4F65" w:rsidRDefault="00FF302D" w:rsidP="00CB238C">
            <w:pPr>
              <w:spacing w:line="0" w:lineRule="atLeast"/>
              <w:ind w:left="460"/>
              <w:rPr>
                <w:rFonts w:ascii="Bookman Old Style" w:hAnsi="Bookman Old Style" w:cs="Arial"/>
                <w:color w:val="444444"/>
                <w:sz w:val="18"/>
                <w:szCs w:val="20"/>
              </w:rPr>
            </w:pPr>
            <w:r w:rsidRPr="009D4F65">
              <w:rPr>
                <w:rFonts w:ascii="Bookman Old Style" w:hAnsi="Bookman Old Style" w:cs="Arial"/>
                <w:color w:val="444444"/>
                <w:sz w:val="18"/>
                <w:szCs w:val="20"/>
              </w:rPr>
              <w:t>1,2,3,4,6,7,8-HpCDF</w:t>
            </w:r>
          </w:p>
        </w:tc>
        <w:tc>
          <w:tcPr>
            <w:tcW w:w="2840" w:type="dxa"/>
            <w:shd w:val="clear" w:color="auto" w:fill="auto"/>
            <w:vAlign w:val="bottom"/>
          </w:tcPr>
          <w:p w14:paraId="554CC54C" w14:textId="24DD1D87" w:rsidR="00FF302D" w:rsidRPr="009D4F65" w:rsidRDefault="00FF302D" w:rsidP="00CB238C">
            <w:pPr>
              <w:spacing w:line="0" w:lineRule="atLeast"/>
              <w:ind w:left="940"/>
              <w:rPr>
                <w:rFonts w:ascii="Bookman Old Style" w:hAnsi="Bookman Old Style" w:cs="Arial"/>
                <w:color w:val="444444"/>
                <w:sz w:val="18"/>
                <w:szCs w:val="20"/>
              </w:rPr>
            </w:pPr>
            <w:r w:rsidRPr="009D4F65">
              <w:rPr>
                <w:rFonts w:ascii="Bookman Old Style" w:hAnsi="Bookman Old Style" w:cs="Arial"/>
                <w:color w:val="444444"/>
                <w:sz w:val="18"/>
                <w:szCs w:val="20"/>
              </w:rPr>
              <w:t>0</w:t>
            </w:r>
            <w:r w:rsidR="00B24309">
              <w:rPr>
                <w:rFonts w:ascii="Bookman Old Style" w:hAnsi="Bookman Old Style" w:cs="Arial"/>
                <w:color w:val="444444"/>
                <w:sz w:val="18"/>
                <w:szCs w:val="20"/>
              </w:rPr>
              <w:t>,</w:t>
            </w:r>
            <w:r w:rsidRPr="009D4F65">
              <w:rPr>
                <w:rFonts w:ascii="Bookman Old Style" w:hAnsi="Bookman Old Style" w:cs="Arial"/>
                <w:color w:val="444444"/>
                <w:sz w:val="18"/>
                <w:szCs w:val="20"/>
              </w:rPr>
              <w:t>01</w:t>
            </w:r>
          </w:p>
        </w:tc>
      </w:tr>
      <w:tr w:rsidR="00FF302D" w:rsidRPr="009D4F65" w14:paraId="5093E0D9" w14:textId="77777777" w:rsidTr="00CB238C">
        <w:trPr>
          <w:trHeight w:val="338"/>
        </w:trPr>
        <w:tc>
          <w:tcPr>
            <w:tcW w:w="20" w:type="dxa"/>
            <w:shd w:val="clear" w:color="auto" w:fill="auto"/>
            <w:vAlign w:val="bottom"/>
          </w:tcPr>
          <w:p w14:paraId="309A61F4" w14:textId="77777777" w:rsidR="00FF302D" w:rsidRPr="009D4F65" w:rsidRDefault="00FF302D" w:rsidP="00CB238C">
            <w:pPr>
              <w:spacing w:line="0" w:lineRule="atLeast"/>
              <w:rPr>
                <w:rFonts w:ascii="Bookman Old Style" w:hAnsi="Bookman Old Style" w:cs="Arial"/>
                <w:szCs w:val="20"/>
              </w:rPr>
            </w:pPr>
          </w:p>
        </w:tc>
        <w:tc>
          <w:tcPr>
            <w:tcW w:w="2120" w:type="dxa"/>
            <w:shd w:val="clear" w:color="auto" w:fill="auto"/>
            <w:vAlign w:val="bottom"/>
          </w:tcPr>
          <w:p w14:paraId="2DACADED" w14:textId="77777777" w:rsidR="00FF302D" w:rsidRPr="009D4F65" w:rsidRDefault="00FF302D" w:rsidP="00CB238C">
            <w:pPr>
              <w:spacing w:line="0" w:lineRule="atLeast"/>
              <w:rPr>
                <w:rFonts w:ascii="Bookman Old Style" w:hAnsi="Bookman Old Style" w:cs="Arial"/>
                <w:szCs w:val="20"/>
              </w:rPr>
            </w:pPr>
          </w:p>
        </w:tc>
        <w:tc>
          <w:tcPr>
            <w:tcW w:w="1420" w:type="dxa"/>
            <w:shd w:val="clear" w:color="auto" w:fill="auto"/>
            <w:vAlign w:val="bottom"/>
          </w:tcPr>
          <w:p w14:paraId="5499203C" w14:textId="77777777" w:rsidR="00FF302D" w:rsidRPr="009D4F65" w:rsidRDefault="00FF302D" w:rsidP="00CB238C">
            <w:pPr>
              <w:spacing w:line="0" w:lineRule="atLeast"/>
              <w:rPr>
                <w:rFonts w:ascii="Bookman Old Style" w:hAnsi="Bookman Old Style" w:cs="Arial"/>
                <w:szCs w:val="20"/>
              </w:rPr>
            </w:pPr>
          </w:p>
        </w:tc>
        <w:tc>
          <w:tcPr>
            <w:tcW w:w="2940" w:type="dxa"/>
            <w:shd w:val="clear" w:color="auto" w:fill="auto"/>
            <w:vAlign w:val="bottom"/>
          </w:tcPr>
          <w:p w14:paraId="11766E0C" w14:textId="77777777" w:rsidR="00FF302D" w:rsidRPr="009D4F65" w:rsidRDefault="00FF302D" w:rsidP="00CB238C">
            <w:pPr>
              <w:spacing w:line="0" w:lineRule="atLeast"/>
              <w:ind w:left="460"/>
              <w:rPr>
                <w:rFonts w:ascii="Bookman Old Style" w:hAnsi="Bookman Old Style" w:cs="Arial"/>
                <w:color w:val="444444"/>
                <w:sz w:val="18"/>
                <w:szCs w:val="20"/>
              </w:rPr>
            </w:pPr>
            <w:r w:rsidRPr="009D4F65">
              <w:rPr>
                <w:rFonts w:ascii="Bookman Old Style" w:hAnsi="Bookman Old Style" w:cs="Arial"/>
                <w:color w:val="444444"/>
                <w:sz w:val="18"/>
                <w:szCs w:val="20"/>
              </w:rPr>
              <w:t>1,2,3,4,7,8,9-HpCDF</w:t>
            </w:r>
          </w:p>
        </w:tc>
        <w:tc>
          <w:tcPr>
            <w:tcW w:w="2840" w:type="dxa"/>
            <w:shd w:val="clear" w:color="auto" w:fill="auto"/>
            <w:vAlign w:val="bottom"/>
          </w:tcPr>
          <w:p w14:paraId="07688A72" w14:textId="51C28B99" w:rsidR="00FF302D" w:rsidRPr="009D4F65" w:rsidRDefault="00FF302D" w:rsidP="00CB238C">
            <w:pPr>
              <w:spacing w:line="0" w:lineRule="atLeast"/>
              <w:ind w:left="940"/>
              <w:rPr>
                <w:rFonts w:ascii="Bookman Old Style" w:hAnsi="Bookman Old Style" w:cs="Arial"/>
                <w:color w:val="444444"/>
                <w:sz w:val="18"/>
                <w:szCs w:val="20"/>
              </w:rPr>
            </w:pPr>
            <w:r w:rsidRPr="009D4F65">
              <w:rPr>
                <w:rFonts w:ascii="Bookman Old Style" w:hAnsi="Bookman Old Style" w:cs="Arial"/>
                <w:color w:val="444444"/>
                <w:sz w:val="18"/>
                <w:szCs w:val="20"/>
              </w:rPr>
              <w:t>0</w:t>
            </w:r>
            <w:r w:rsidR="00B24309">
              <w:rPr>
                <w:rFonts w:ascii="Bookman Old Style" w:hAnsi="Bookman Old Style" w:cs="Arial"/>
                <w:color w:val="444444"/>
                <w:sz w:val="18"/>
                <w:szCs w:val="20"/>
              </w:rPr>
              <w:t>,</w:t>
            </w:r>
            <w:r w:rsidRPr="009D4F65">
              <w:rPr>
                <w:rFonts w:ascii="Bookman Old Style" w:hAnsi="Bookman Old Style" w:cs="Arial"/>
                <w:color w:val="444444"/>
                <w:sz w:val="18"/>
                <w:szCs w:val="20"/>
              </w:rPr>
              <w:t>01</w:t>
            </w:r>
          </w:p>
        </w:tc>
      </w:tr>
      <w:tr w:rsidR="00FF302D" w:rsidRPr="009D4F65" w14:paraId="04B5A3D1" w14:textId="77777777" w:rsidTr="00CB238C">
        <w:trPr>
          <w:trHeight w:val="341"/>
        </w:trPr>
        <w:tc>
          <w:tcPr>
            <w:tcW w:w="20" w:type="dxa"/>
            <w:shd w:val="clear" w:color="auto" w:fill="auto"/>
            <w:vAlign w:val="bottom"/>
          </w:tcPr>
          <w:p w14:paraId="5425CFD4" w14:textId="77777777" w:rsidR="00FF302D" w:rsidRPr="009D4F65" w:rsidRDefault="00FF302D" w:rsidP="00CB238C">
            <w:pPr>
              <w:spacing w:line="0" w:lineRule="atLeast"/>
              <w:rPr>
                <w:rFonts w:ascii="Bookman Old Style" w:hAnsi="Bookman Old Style" w:cs="Arial"/>
                <w:szCs w:val="20"/>
              </w:rPr>
            </w:pPr>
          </w:p>
        </w:tc>
        <w:tc>
          <w:tcPr>
            <w:tcW w:w="2120" w:type="dxa"/>
            <w:shd w:val="clear" w:color="auto" w:fill="auto"/>
            <w:vAlign w:val="bottom"/>
          </w:tcPr>
          <w:p w14:paraId="49A2E08A" w14:textId="77777777" w:rsidR="00FF302D" w:rsidRPr="009D4F65" w:rsidRDefault="00FF302D" w:rsidP="00CB238C">
            <w:pPr>
              <w:spacing w:line="0" w:lineRule="atLeast"/>
              <w:rPr>
                <w:rFonts w:ascii="Bookman Old Style" w:hAnsi="Bookman Old Style" w:cs="Arial"/>
                <w:szCs w:val="20"/>
              </w:rPr>
            </w:pPr>
          </w:p>
        </w:tc>
        <w:tc>
          <w:tcPr>
            <w:tcW w:w="1420" w:type="dxa"/>
            <w:shd w:val="clear" w:color="auto" w:fill="auto"/>
            <w:vAlign w:val="bottom"/>
          </w:tcPr>
          <w:p w14:paraId="088CF6E3" w14:textId="77777777" w:rsidR="00FF302D" w:rsidRPr="009D4F65" w:rsidRDefault="00FF302D" w:rsidP="00CB238C">
            <w:pPr>
              <w:spacing w:line="0" w:lineRule="atLeast"/>
              <w:rPr>
                <w:rFonts w:ascii="Bookman Old Style" w:hAnsi="Bookman Old Style" w:cs="Arial"/>
                <w:szCs w:val="20"/>
              </w:rPr>
            </w:pPr>
          </w:p>
        </w:tc>
        <w:tc>
          <w:tcPr>
            <w:tcW w:w="2940" w:type="dxa"/>
            <w:shd w:val="clear" w:color="auto" w:fill="auto"/>
            <w:vAlign w:val="bottom"/>
          </w:tcPr>
          <w:p w14:paraId="22E81365" w14:textId="77777777" w:rsidR="00FF302D" w:rsidRPr="009D4F65" w:rsidRDefault="00FF302D" w:rsidP="00CB238C">
            <w:pPr>
              <w:spacing w:line="0" w:lineRule="atLeast"/>
              <w:ind w:left="460"/>
              <w:rPr>
                <w:rFonts w:ascii="Bookman Old Style" w:hAnsi="Bookman Old Style" w:cs="Arial"/>
                <w:color w:val="444444"/>
                <w:sz w:val="18"/>
                <w:szCs w:val="20"/>
              </w:rPr>
            </w:pPr>
            <w:r w:rsidRPr="009D4F65">
              <w:rPr>
                <w:rFonts w:ascii="Bookman Old Style" w:hAnsi="Bookman Old Style" w:cs="Arial"/>
                <w:color w:val="444444"/>
                <w:sz w:val="18"/>
                <w:szCs w:val="20"/>
              </w:rPr>
              <w:t>OCDF</w:t>
            </w:r>
          </w:p>
        </w:tc>
        <w:tc>
          <w:tcPr>
            <w:tcW w:w="2840" w:type="dxa"/>
            <w:shd w:val="clear" w:color="auto" w:fill="auto"/>
            <w:vAlign w:val="bottom"/>
          </w:tcPr>
          <w:p w14:paraId="3C3CD49F" w14:textId="2F725855" w:rsidR="00FF302D" w:rsidRPr="009D4F65" w:rsidRDefault="00FF302D" w:rsidP="00CB238C">
            <w:pPr>
              <w:spacing w:line="0" w:lineRule="atLeast"/>
              <w:ind w:left="940"/>
              <w:rPr>
                <w:rFonts w:ascii="Bookman Old Style" w:hAnsi="Bookman Old Style" w:cs="Arial"/>
                <w:color w:val="444444"/>
                <w:sz w:val="18"/>
                <w:szCs w:val="20"/>
              </w:rPr>
            </w:pPr>
            <w:r w:rsidRPr="009D4F65">
              <w:rPr>
                <w:rFonts w:ascii="Bookman Old Style" w:hAnsi="Bookman Old Style" w:cs="Arial"/>
                <w:color w:val="444444"/>
                <w:sz w:val="18"/>
                <w:szCs w:val="20"/>
              </w:rPr>
              <w:t>0</w:t>
            </w:r>
            <w:r w:rsidR="00B24309">
              <w:rPr>
                <w:rFonts w:ascii="Bookman Old Style" w:hAnsi="Bookman Old Style" w:cs="Arial"/>
                <w:color w:val="444444"/>
                <w:sz w:val="18"/>
                <w:szCs w:val="20"/>
              </w:rPr>
              <w:t>,</w:t>
            </w:r>
            <w:r w:rsidRPr="009D4F65">
              <w:rPr>
                <w:rFonts w:ascii="Bookman Old Style" w:hAnsi="Bookman Old Style" w:cs="Arial"/>
                <w:color w:val="444444"/>
                <w:sz w:val="18"/>
                <w:szCs w:val="20"/>
              </w:rPr>
              <w:t>0003</w:t>
            </w:r>
          </w:p>
        </w:tc>
      </w:tr>
      <w:tr w:rsidR="00FF302D" w:rsidRPr="009D4F65" w14:paraId="47F663DD" w14:textId="77777777" w:rsidTr="00CB238C">
        <w:trPr>
          <w:trHeight w:val="79"/>
        </w:trPr>
        <w:tc>
          <w:tcPr>
            <w:tcW w:w="20" w:type="dxa"/>
            <w:tcBorders>
              <w:bottom w:val="single" w:sz="8" w:space="0" w:color="auto"/>
            </w:tcBorders>
            <w:shd w:val="clear" w:color="auto" w:fill="auto"/>
            <w:vAlign w:val="bottom"/>
          </w:tcPr>
          <w:p w14:paraId="475A4A6A" w14:textId="77777777" w:rsidR="00FF302D" w:rsidRPr="009D4F65" w:rsidRDefault="00FF302D" w:rsidP="00CB238C">
            <w:pPr>
              <w:spacing w:line="0" w:lineRule="atLeast"/>
              <w:rPr>
                <w:rFonts w:ascii="Bookman Old Style" w:hAnsi="Bookman Old Style" w:cs="Arial"/>
                <w:sz w:val="6"/>
                <w:szCs w:val="20"/>
              </w:rPr>
            </w:pPr>
          </w:p>
        </w:tc>
        <w:tc>
          <w:tcPr>
            <w:tcW w:w="2120" w:type="dxa"/>
            <w:tcBorders>
              <w:bottom w:val="single" w:sz="8" w:space="0" w:color="auto"/>
            </w:tcBorders>
            <w:shd w:val="clear" w:color="auto" w:fill="auto"/>
            <w:vAlign w:val="bottom"/>
          </w:tcPr>
          <w:p w14:paraId="6DE594E7" w14:textId="77777777" w:rsidR="00FF302D" w:rsidRPr="009D4F65" w:rsidRDefault="00FF302D" w:rsidP="00CB238C">
            <w:pPr>
              <w:spacing w:line="0" w:lineRule="atLeast"/>
              <w:rPr>
                <w:rFonts w:ascii="Bookman Old Style" w:hAnsi="Bookman Old Style" w:cs="Arial"/>
                <w:sz w:val="6"/>
                <w:szCs w:val="20"/>
              </w:rPr>
            </w:pPr>
          </w:p>
        </w:tc>
        <w:tc>
          <w:tcPr>
            <w:tcW w:w="1420" w:type="dxa"/>
            <w:tcBorders>
              <w:bottom w:val="single" w:sz="8" w:space="0" w:color="auto"/>
            </w:tcBorders>
            <w:shd w:val="clear" w:color="auto" w:fill="auto"/>
            <w:vAlign w:val="bottom"/>
          </w:tcPr>
          <w:p w14:paraId="1B8E5E4D" w14:textId="77777777" w:rsidR="00FF302D" w:rsidRPr="009D4F65" w:rsidRDefault="00FF302D" w:rsidP="00CB238C">
            <w:pPr>
              <w:spacing w:line="0" w:lineRule="atLeast"/>
              <w:rPr>
                <w:rFonts w:ascii="Bookman Old Style" w:hAnsi="Bookman Old Style" w:cs="Arial"/>
                <w:sz w:val="6"/>
                <w:szCs w:val="20"/>
              </w:rPr>
            </w:pPr>
          </w:p>
        </w:tc>
        <w:tc>
          <w:tcPr>
            <w:tcW w:w="2940" w:type="dxa"/>
            <w:tcBorders>
              <w:bottom w:val="single" w:sz="8" w:space="0" w:color="auto"/>
            </w:tcBorders>
            <w:shd w:val="clear" w:color="auto" w:fill="auto"/>
            <w:vAlign w:val="bottom"/>
          </w:tcPr>
          <w:p w14:paraId="3FC47788" w14:textId="77777777" w:rsidR="00FF302D" w:rsidRPr="009D4F65" w:rsidRDefault="00FF302D" w:rsidP="00CB238C">
            <w:pPr>
              <w:spacing w:line="0" w:lineRule="atLeast"/>
              <w:rPr>
                <w:rFonts w:ascii="Bookman Old Style" w:hAnsi="Bookman Old Style" w:cs="Arial"/>
                <w:sz w:val="6"/>
                <w:szCs w:val="20"/>
              </w:rPr>
            </w:pPr>
          </w:p>
        </w:tc>
        <w:tc>
          <w:tcPr>
            <w:tcW w:w="2840" w:type="dxa"/>
            <w:tcBorders>
              <w:bottom w:val="single" w:sz="8" w:space="0" w:color="auto"/>
            </w:tcBorders>
            <w:shd w:val="clear" w:color="auto" w:fill="auto"/>
            <w:vAlign w:val="bottom"/>
          </w:tcPr>
          <w:p w14:paraId="6F2A61CA" w14:textId="77777777" w:rsidR="00FF302D" w:rsidRPr="009D4F65" w:rsidRDefault="00FF302D" w:rsidP="00CB238C">
            <w:pPr>
              <w:spacing w:line="0" w:lineRule="atLeast"/>
              <w:rPr>
                <w:rFonts w:ascii="Bookman Old Style" w:hAnsi="Bookman Old Style" w:cs="Arial"/>
                <w:sz w:val="6"/>
                <w:szCs w:val="20"/>
              </w:rPr>
            </w:pPr>
          </w:p>
        </w:tc>
      </w:tr>
    </w:tbl>
    <w:p w14:paraId="5261FB43" w14:textId="77777777" w:rsidR="00FF302D" w:rsidRPr="009D4F65" w:rsidRDefault="00FF302D" w:rsidP="00FF302D">
      <w:pPr>
        <w:spacing w:line="0" w:lineRule="atLeast"/>
        <w:ind w:left="560"/>
        <w:rPr>
          <w:rFonts w:ascii="Bookman Old Style" w:hAnsi="Bookman Old Style" w:cs="Arial"/>
          <w:sz w:val="16"/>
          <w:szCs w:val="20"/>
        </w:rPr>
      </w:pPr>
      <w:r w:rsidRPr="009D4F65">
        <w:rPr>
          <w:rFonts w:ascii="Bookman Old Style" w:hAnsi="Bookman Old Style" w:cs="Arial"/>
          <w:i/>
          <w:sz w:val="16"/>
          <w:szCs w:val="20"/>
        </w:rPr>
        <w:t>Skraćenice</w:t>
      </w:r>
      <w:r w:rsidRPr="009D4F65">
        <w:rPr>
          <w:rFonts w:ascii="Bookman Old Style" w:hAnsi="Bookman Old Style" w:cs="Arial"/>
          <w:sz w:val="16"/>
          <w:szCs w:val="20"/>
        </w:rPr>
        <w:t>: Hx = heksa, Hp = hepta, O = okta, Pe = penta, T = tetra.</w:t>
      </w:r>
    </w:p>
    <w:p w14:paraId="13F11B59" w14:textId="77777777" w:rsidR="00FF302D" w:rsidRPr="009D4F65" w:rsidRDefault="00FF302D" w:rsidP="00FF302D">
      <w:pPr>
        <w:ind w:left="562" w:right="763"/>
        <w:rPr>
          <w:rFonts w:ascii="Bookman Old Style" w:hAnsi="Bookman Old Style" w:cs="Arial"/>
          <w:sz w:val="15"/>
          <w:szCs w:val="20"/>
        </w:rPr>
      </w:pPr>
      <w:r w:rsidRPr="009D4F65">
        <w:rPr>
          <w:rFonts w:ascii="Bookman Old Style" w:hAnsi="Bookman Old Style" w:cs="Arial"/>
          <w:i/>
          <w:sz w:val="15"/>
          <w:szCs w:val="20"/>
        </w:rPr>
        <w:t>Literatura</w:t>
      </w:r>
      <w:r w:rsidRPr="009D4F65">
        <w:rPr>
          <w:rFonts w:ascii="Bookman Old Style" w:hAnsi="Bookman Old Style" w:cs="Arial"/>
          <w:sz w:val="15"/>
          <w:szCs w:val="20"/>
        </w:rPr>
        <w:t>: Martin Van den Berg et al., “Ponovna procjene faktora ekvivalentne toksičnosti za dioksine i dioksinima slične spojeve kod ljudi i sisavaca (TEF) Svjetske zdravstvene  organizacije iz 2005. godine”, Toksikološke znanosti, knjiga 93, br. 2. (listopad 2006.), str. 223.–241.</w:t>
      </w:r>
    </w:p>
    <w:p w14:paraId="23B2EF4A" w14:textId="77777777" w:rsidR="00FF302D" w:rsidRPr="009D4F65" w:rsidRDefault="00FF302D" w:rsidP="00FF302D">
      <w:pPr>
        <w:numPr>
          <w:ilvl w:val="0"/>
          <w:numId w:val="23"/>
        </w:numPr>
        <w:tabs>
          <w:tab w:val="left" w:pos="450"/>
        </w:tabs>
        <w:spacing w:before="120"/>
        <w:ind w:left="446" w:hanging="446"/>
        <w:rPr>
          <w:rFonts w:ascii="Bookman Old Style" w:hAnsi="Bookman Old Style" w:cs="Arial"/>
          <w:sz w:val="18"/>
          <w:szCs w:val="20"/>
        </w:rPr>
      </w:pPr>
      <w:r w:rsidRPr="009D4F65">
        <w:rPr>
          <w:rFonts w:ascii="Bookman Old Style" w:hAnsi="Bookman Old Style" w:cs="Arial"/>
          <w:sz w:val="18"/>
          <w:szCs w:val="20"/>
        </w:rPr>
        <w:t>Pod uvjetom da smjesa u odsustvu</w:t>
      </w:r>
      <w:r w:rsidRPr="009D4F65">
        <w:t xml:space="preserve"> </w:t>
      </w:r>
      <w:r w:rsidRPr="009D4F65">
        <w:rPr>
          <w:rFonts w:ascii="Bookman Old Style" w:hAnsi="Bookman Old Style" w:cs="Arial"/>
          <w:sz w:val="18"/>
          <w:szCs w:val="20"/>
        </w:rPr>
        <w:t>natrijevog hipoklorita ne bude razvrstana u 1. kategoriju  akutne  toksičnosti  za  vodeni  okoliš.</w:t>
      </w:r>
    </w:p>
    <w:p w14:paraId="2292A813" w14:textId="77777777" w:rsidR="00FF302D" w:rsidRPr="009D4F65" w:rsidRDefault="00FF302D" w:rsidP="00FF302D">
      <w:pPr>
        <w:numPr>
          <w:ilvl w:val="0"/>
          <w:numId w:val="23"/>
        </w:numPr>
        <w:tabs>
          <w:tab w:val="left" w:pos="450"/>
        </w:tabs>
        <w:ind w:left="450" w:hanging="450"/>
        <w:rPr>
          <w:rFonts w:ascii="Bookman Old Style" w:hAnsi="Bookman Old Style" w:cs="Arial"/>
          <w:sz w:val="18"/>
          <w:szCs w:val="20"/>
        </w:rPr>
      </w:pPr>
      <w:r w:rsidRPr="009D4F65">
        <w:rPr>
          <w:rFonts w:ascii="Bookman Old Style" w:hAnsi="Bookman Old Style" w:cs="Arial"/>
          <w:sz w:val="18"/>
          <w:szCs w:val="20"/>
        </w:rPr>
        <w:t>U slučajevima kada je ova opasna tvar razvrstana u 10. kategoriju Zapaljive tekućine ili 11. Zapaljive tekućine, za potrebe ovog Protokola primjenjuju se najmanje propisane količine.</w:t>
      </w:r>
    </w:p>
    <w:p w14:paraId="6F46B199" w14:textId="77777777" w:rsidR="00FF302D" w:rsidRPr="009D4F65" w:rsidRDefault="00FF302D" w:rsidP="00FF302D">
      <w:pPr>
        <w:spacing w:before="100" w:beforeAutospacing="1" w:after="100" w:afterAutospacing="1"/>
        <w:jc w:val="both"/>
        <w:rPr>
          <w:rFonts w:ascii="Bookman Old Style" w:hAnsi="Bookman Old Style"/>
          <w:b/>
        </w:rPr>
      </w:pPr>
      <w:r w:rsidRPr="009D4F65">
        <w:rPr>
          <w:rFonts w:ascii="Bookman Old Style" w:hAnsi="Bookman Old Style"/>
          <w:color w:val="00CCFF"/>
        </w:rPr>
        <w:br w:type="page"/>
      </w:r>
      <w:bookmarkStart w:id="6" w:name="annex_II"/>
    </w:p>
    <w:p w14:paraId="06182C7A" w14:textId="77777777" w:rsidR="00FF302D" w:rsidRPr="009D4F65" w:rsidRDefault="00FF302D" w:rsidP="00FF302D">
      <w:pPr>
        <w:jc w:val="center"/>
        <w:rPr>
          <w:rFonts w:ascii="Bookman Old Style" w:hAnsi="Bookman Old Style"/>
          <w:b/>
        </w:rPr>
      </w:pPr>
      <w:r w:rsidRPr="009D4F65">
        <w:rPr>
          <w:rFonts w:ascii="Bookman Old Style" w:hAnsi="Bookman Old Style"/>
          <w:b/>
        </w:rPr>
        <w:t>Dodatak II</w:t>
      </w:r>
      <w:bookmarkEnd w:id="6"/>
    </w:p>
    <w:p w14:paraId="686EFB64" w14:textId="51776E5B" w:rsidR="00FF302D" w:rsidRPr="009D4F65" w:rsidRDefault="00FF302D" w:rsidP="00FF302D">
      <w:pPr>
        <w:spacing w:before="100" w:beforeAutospacing="1" w:after="100" w:afterAutospacing="1"/>
        <w:jc w:val="both"/>
        <w:rPr>
          <w:rFonts w:ascii="Bookman Old Style" w:hAnsi="Bookman Old Style"/>
        </w:rPr>
      </w:pPr>
      <w:r w:rsidRPr="009D4F65">
        <w:rPr>
          <w:rFonts w:ascii="Bookman Old Style" w:hAnsi="Bookman Old Style"/>
        </w:rPr>
        <w:t xml:space="preserve">Za potrebe dotičnih članaka, sljedeća tablica prikazuje sadržaje koje treba uzeti u obzir pri </w:t>
      </w:r>
      <w:r w:rsidR="00C870B6">
        <w:rPr>
          <w:rFonts w:ascii="Bookman Old Style" w:hAnsi="Bookman Old Style"/>
        </w:rPr>
        <w:t>raščlambi</w:t>
      </w:r>
      <w:r w:rsidRPr="009D4F65">
        <w:rPr>
          <w:rFonts w:ascii="Bookman Old Style" w:hAnsi="Bookman Old Style"/>
        </w:rPr>
        <w:t xml:space="preserve"> i ocjeni u navedene svrhe: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017"/>
        <w:gridCol w:w="7607"/>
      </w:tblGrid>
      <w:tr w:rsidR="00FF302D" w:rsidRPr="009D4F65" w14:paraId="7D627C50" w14:textId="77777777" w:rsidTr="00CB238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04AF1894" w14:textId="77777777" w:rsidR="00FF302D" w:rsidRPr="009D4F65" w:rsidRDefault="00FF302D" w:rsidP="00CB238C">
            <w:pPr>
              <w:rPr>
                <w:rFonts w:ascii="Bookman Old Style" w:hAnsi="Bookman Old Style"/>
                <w:bCs/>
              </w:rPr>
            </w:pPr>
            <w:r w:rsidRPr="009D4F65">
              <w:rPr>
                <w:rFonts w:ascii="Bookman Old Style" w:hAnsi="Bookman Old Style"/>
                <w:iCs/>
              </w:rPr>
              <w:t>Svrha analize</w:t>
            </w:r>
          </w:p>
        </w:tc>
        <w:tc>
          <w:tcPr>
            <w:tcW w:w="0" w:type="auto"/>
            <w:tcBorders>
              <w:top w:val="outset" w:sz="6" w:space="0" w:color="auto"/>
              <w:left w:val="outset" w:sz="6" w:space="0" w:color="auto"/>
              <w:bottom w:val="outset" w:sz="6" w:space="0" w:color="auto"/>
              <w:right w:val="outset" w:sz="6" w:space="0" w:color="auto"/>
            </w:tcBorders>
            <w:vAlign w:val="center"/>
          </w:tcPr>
          <w:p w14:paraId="4C4E92CC" w14:textId="77777777" w:rsidR="00FF302D" w:rsidRPr="009D4F65" w:rsidRDefault="00FF302D" w:rsidP="00CB238C">
            <w:pPr>
              <w:jc w:val="both"/>
              <w:rPr>
                <w:rFonts w:ascii="Bookman Old Style" w:hAnsi="Bookman Old Style"/>
                <w:bCs/>
              </w:rPr>
            </w:pPr>
            <w:r w:rsidRPr="009D4F65">
              <w:rPr>
                <w:rFonts w:ascii="Bookman Old Style" w:hAnsi="Bookman Old Style"/>
                <w:iCs/>
              </w:rPr>
              <w:t>Pitanja koja treba uzeti u obzir</w:t>
            </w:r>
          </w:p>
        </w:tc>
      </w:tr>
      <w:tr w:rsidR="00FF302D" w:rsidRPr="009D4F65" w14:paraId="147AC4EB" w14:textId="77777777" w:rsidTr="00CB238C">
        <w:trPr>
          <w:tblCellSpacing w:w="15" w:type="dxa"/>
        </w:trPr>
        <w:tc>
          <w:tcPr>
            <w:tcW w:w="0" w:type="auto"/>
            <w:tcBorders>
              <w:top w:val="outset" w:sz="6" w:space="0" w:color="auto"/>
              <w:left w:val="outset" w:sz="6" w:space="0" w:color="auto"/>
              <w:bottom w:val="outset" w:sz="6" w:space="0" w:color="auto"/>
              <w:right w:val="outset" w:sz="6" w:space="0" w:color="auto"/>
            </w:tcBorders>
          </w:tcPr>
          <w:p w14:paraId="464811F5" w14:textId="77777777" w:rsidR="00FF302D" w:rsidRPr="009D4F65" w:rsidRDefault="00FF302D" w:rsidP="00CB238C">
            <w:r w:rsidRPr="009D4F65">
              <w:rPr>
                <w:rFonts w:ascii="Bookman Old Style" w:hAnsi="Bookman Old Style"/>
                <w:bCs/>
              </w:rPr>
              <w:t xml:space="preserve">Planiranje za iznenadne </w:t>
            </w:r>
            <w:r>
              <w:rPr>
                <w:rFonts w:ascii="Bookman Old Style" w:hAnsi="Bookman Old Style"/>
                <w:bCs/>
              </w:rPr>
              <w:t>situacije</w:t>
            </w:r>
          </w:p>
        </w:tc>
        <w:tc>
          <w:tcPr>
            <w:tcW w:w="0" w:type="auto"/>
            <w:tcBorders>
              <w:top w:val="outset" w:sz="6" w:space="0" w:color="auto"/>
              <w:left w:val="outset" w:sz="6" w:space="0" w:color="auto"/>
              <w:bottom w:val="outset" w:sz="6" w:space="0" w:color="auto"/>
              <w:right w:val="outset" w:sz="6" w:space="0" w:color="auto"/>
            </w:tcBorders>
            <w:vAlign w:val="center"/>
          </w:tcPr>
          <w:p w14:paraId="55E5B872" w14:textId="6DD17C7C" w:rsidR="00FF302D" w:rsidRPr="009D4F65" w:rsidRDefault="00FF302D" w:rsidP="00CB238C">
            <w:pPr>
              <w:spacing w:before="100" w:beforeAutospacing="1" w:after="100" w:afterAutospacing="1"/>
              <w:jc w:val="both"/>
              <w:rPr>
                <w:rFonts w:ascii="Bookman Old Style" w:hAnsi="Bookman Old Style"/>
              </w:rPr>
            </w:pPr>
            <w:r w:rsidRPr="009D4F65">
              <w:rPr>
                <w:rFonts w:ascii="Bookman Old Style" w:hAnsi="Bookman Old Style"/>
              </w:rPr>
              <w:t xml:space="preserve">(1) Količine i svojstva opasnih tvari na </w:t>
            </w:r>
            <w:r w:rsidR="00C870B6">
              <w:rPr>
                <w:rFonts w:ascii="Bookman Old Style" w:hAnsi="Bookman Old Style"/>
              </w:rPr>
              <w:t>licu mjesta</w:t>
            </w:r>
            <w:r w:rsidRPr="009D4F65">
              <w:rPr>
                <w:rFonts w:ascii="Bookman Old Style" w:hAnsi="Bookman Old Style"/>
              </w:rPr>
              <w:t xml:space="preserve">; </w:t>
            </w:r>
          </w:p>
          <w:p w14:paraId="68E1E273" w14:textId="000395AF" w:rsidR="00FF302D" w:rsidRPr="009D4F65" w:rsidRDefault="00FF302D" w:rsidP="00CB238C">
            <w:pPr>
              <w:spacing w:before="100" w:beforeAutospacing="1" w:after="100" w:afterAutospacing="1"/>
              <w:jc w:val="both"/>
              <w:rPr>
                <w:rFonts w:ascii="Bookman Old Style" w:hAnsi="Bookman Old Style"/>
              </w:rPr>
            </w:pPr>
            <w:r w:rsidRPr="009D4F65">
              <w:rPr>
                <w:rFonts w:ascii="Bookman Old Style" w:hAnsi="Bookman Old Style"/>
              </w:rPr>
              <w:t>(2) Kratki opisni scenarij tipičnog uzorka industrijsk</w:t>
            </w:r>
            <w:r w:rsidR="00C870B6">
              <w:rPr>
                <w:rFonts w:ascii="Bookman Old Style" w:hAnsi="Bookman Old Style"/>
              </w:rPr>
              <w:t>e</w:t>
            </w:r>
            <w:r w:rsidRPr="009D4F65">
              <w:rPr>
                <w:rFonts w:ascii="Bookman Old Style" w:hAnsi="Bookman Old Style"/>
              </w:rPr>
              <w:t xml:space="preserve"> nesreć</w:t>
            </w:r>
            <w:r w:rsidR="00C870B6">
              <w:rPr>
                <w:rFonts w:ascii="Bookman Old Style" w:hAnsi="Bookman Old Style"/>
              </w:rPr>
              <w:t>e</w:t>
            </w:r>
            <w:r w:rsidRPr="009D4F65">
              <w:rPr>
                <w:rFonts w:ascii="Bookman Old Style" w:hAnsi="Bookman Old Style"/>
              </w:rPr>
              <w:t xml:space="preserve"> </w:t>
            </w:r>
            <w:r w:rsidR="00C870B6">
              <w:rPr>
                <w:rFonts w:ascii="Bookman Old Style" w:hAnsi="Bookman Old Style"/>
              </w:rPr>
              <w:t>koja</w:t>
            </w:r>
            <w:r w:rsidRPr="009D4F65">
              <w:rPr>
                <w:rFonts w:ascii="Bookman Old Style" w:hAnsi="Bookman Old Style"/>
              </w:rPr>
              <w:t xml:space="preserve"> može </w:t>
            </w:r>
            <w:r w:rsidR="00C870B6">
              <w:rPr>
                <w:rFonts w:ascii="Bookman Old Style" w:hAnsi="Bookman Old Style"/>
              </w:rPr>
              <w:t>proizići iz</w:t>
            </w:r>
            <w:r w:rsidRPr="009D4F65">
              <w:rPr>
                <w:rFonts w:ascii="Bookman Old Style" w:hAnsi="Bookman Old Style"/>
              </w:rPr>
              <w:t xml:space="preserve"> opasn</w:t>
            </w:r>
            <w:r w:rsidR="00C870B6">
              <w:rPr>
                <w:rFonts w:ascii="Bookman Old Style" w:hAnsi="Bookman Old Style"/>
              </w:rPr>
              <w:t>e</w:t>
            </w:r>
            <w:r w:rsidRPr="009D4F65">
              <w:rPr>
                <w:rFonts w:ascii="Bookman Old Style" w:hAnsi="Bookman Old Style"/>
              </w:rPr>
              <w:t xml:space="preserve"> </w:t>
            </w:r>
            <w:r w:rsidR="00C870B6">
              <w:rPr>
                <w:rFonts w:ascii="Bookman Old Style" w:hAnsi="Bookman Old Style"/>
              </w:rPr>
              <w:t>djelatnosti</w:t>
            </w:r>
            <w:r w:rsidRPr="009D4F65">
              <w:rPr>
                <w:rFonts w:ascii="Bookman Old Style" w:hAnsi="Bookman Old Style"/>
              </w:rPr>
              <w:t>, u</w:t>
            </w:r>
            <w:r w:rsidR="00C870B6">
              <w:rPr>
                <w:rFonts w:ascii="Bookman Old Style" w:hAnsi="Bookman Old Style"/>
              </w:rPr>
              <w:t>ključujući</w:t>
            </w:r>
            <w:r w:rsidRPr="009D4F65">
              <w:rPr>
                <w:rFonts w:ascii="Bookman Old Style" w:hAnsi="Bookman Old Style"/>
              </w:rPr>
              <w:t xml:space="preserve"> navođenje vjerojatnosti svakog od njih; </w:t>
            </w:r>
          </w:p>
          <w:p w14:paraId="3CB94B57" w14:textId="77777777" w:rsidR="00FF302D" w:rsidRPr="009D4F65" w:rsidRDefault="00FF302D" w:rsidP="00CB238C">
            <w:pPr>
              <w:spacing w:before="100" w:beforeAutospacing="1" w:after="100" w:afterAutospacing="1"/>
              <w:jc w:val="both"/>
              <w:rPr>
                <w:rFonts w:ascii="Bookman Old Style" w:hAnsi="Bookman Old Style"/>
              </w:rPr>
            </w:pPr>
            <w:r w:rsidRPr="009D4F65">
              <w:rPr>
                <w:rFonts w:ascii="Bookman Old Style" w:hAnsi="Bookman Old Style"/>
              </w:rPr>
              <w:t xml:space="preserve">(3) Za svaki scenarij: </w:t>
            </w:r>
          </w:p>
          <w:p w14:paraId="2B8C2239" w14:textId="2492098E" w:rsidR="00FF302D" w:rsidRPr="009D4F65" w:rsidRDefault="00FF302D" w:rsidP="00CB238C">
            <w:pPr>
              <w:spacing w:before="100" w:beforeAutospacing="1" w:after="100" w:afterAutospacing="1"/>
              <w:jc w:val="both"/>
              <w:rPr>
                <w:rFonts w:ascii="Bookman Old Style" w:hAnsi="Bookman Old Style"/>
              </w:rPr>
            </w:pPr>
            <w:r w:rsidRPr="009D4F65">
              <w:rPr>
                <w:rFonts w:ascii="Bookman Old Style" w:hAnsi="Bookman Old Style"/>
              </w:rPr>
              <w:t xml:space="preserve">(a) približna količina </w:t>
            </w:r>
            <w:r w:rsidR="00BF77DA">
              <w:rPr>
                <w:rFonts w:ascii="Bookman Old Style" w:hAnsi="Bookman Old Style"/>
              </w:rPr>
              <w:t>is</w:t>
            </w:r>
            <w:r w:rsidRPr="009D4F65">
              <w:rPr>
                <w:rFonts w:ascii="Bookman Old Style" w:hAnsi="Bookman Old Style"/>
              </w:rPr>
              <w:t xml:space="preserve">puštanja; </w:t>
            </w:r>
          </w:p>
          <w:p w14:paraId="3A09A179" w14:textId="14E835D5" w:rsidR="00FF302D" w:rsidRPr="009D4F65" w:rsidRDefault="00FF302D" w:rsidP="00CB238C">
            <w:pPr>
              <w:spacing w:before="100" w:beforeAutospacing="1" w:after="100" w:afterAutospacing="1"/>
              <w:jc w:val="both"/>
              <w:rPr>
                <w:rFonts w:ascii="Bookman Old Style" w:hAnsi="Bookman Old Style"/>
              </w:rPr>
            </w:pPr>
            <w:r w:rsidRPr="009D4F65">
              <w:rPr>
                <w:rFonts w:ascii="Bookman Old Style" w:hAnsi="Bookman Old Style"/>
              </w:rPr>
              <w:t xml:space="preserve">(b) </w:t>
            </w:r>
            <w:r w:rsidR="00BF77DA">
              <w:rPr>
                <w:rFonts w:ascii="Bookman Old Style" w:hAnsi="Bookman Old Style"/>
              </w:rPr>
              <w:t>raspon</w:t>
            </w:r>
            <w:r w:rsidRPr="009D4F65">
              <w:rPr>
                <w:rFonts w:ascii="Bookman Old Style" w:hAnsi="Bookman Old Style"/>
              </w:rPr>
              <w:t xml:space="preserve"> i težina nastalih posljedica, kako za ljude tako i za okoliš, pod povoljnim i nepovoljnim uvjetima, uključujući  </w:t>
            </w:r>
            <w:r w:rsidR="00BF77DA">
              <w:rPr>
                <w:rFonts w:ascii="Bookman Old Style" w:hAnsi="Bookman Old Style"/>
              </w:rPr>
              <w:t>opseg</w:t>
            </w:r>
            <w:r w:rsidRPr="009D4F65">
              <w:rPr>
                <w:rFonts w:ascii="Bookman Old Style" w:hAnsi="Bookman Old Style"/>
              </w:rPr>
              <w:t xml:space="preserve"> nastalih opasnih zona; </w:t>
            </w:r>
          </w:p>
          <w:p w14:paraId="1E8484B6" w14:textId="214A5EA8" w:rsidR="00FF302D" w:rsidRPr="009D4F65" w:rsidRDefault="00FF302D" w:rsidP="00CB238C">
            <w:pPr>
              <w:spacing w:before="100" w:beforeAutospacing="1" w:after="100" w:afterAutospacing="1"/>
              <w:jc w:val="both"/>
              <w:rPr>
                <w:rFonts w:ascii="Bookman Old Style" w:hAnsi="Bookman Old Style"/>
              </w:rPr>
            </w:pPr>
            <w:r w:rsidRPr="009D4F65">
              <w:rPr>
                <w:rFonts w:ascii="Bookman Old Style" w:hAnsi="Bookman Old Style"/>
              </w:rPr>
              <w:t>(c) vremenski rok u kojem</w:t>
            </w:r>
            <w:r w:rsidR="00FB4E53">
              <w:rPr>
                <w:rFonts w:ascii="Bookman Old Style" w:hAnsi="Bookman Old Style"/>
              </w:rPr>
              <w:t xml:space="preserve"> se </w:t>
            </w:r>
            <w:r w:rsidRPr="009D4F65">
              <w:rPr>
                <w:rFonts w:ascii="Bookman Old Style" w:hAnsi="Bookman Old Style"/>
              </w:rPr>
              <w:t xml:space="preserve">iz početnog događaja može </w:t>
            </w:r>
            <w:r w:rsidR="00FB4E53">
              <w:rPr>
                <w:rFonts w:ascii="Bookman Old Style" w:hAnsi="Bookman Old Style"/>
              </w:rPr>
              <w:t>razviti</w:t>
            </w:r>
            <w:r w:rsidRPr="009D4F65">
              <w:rPr>
                <w:rFonts w:ascii="Bookman Old Style" w:hAnsi="Bookman Old Style"/>
              </w:rPr>
              <w:t xml:space="preserve"> industrijsk</w:t>
            </w:r>
            <w:r w:rsidR="00FB4E53">
              <w:rPr>
                <w:rFonts w:ascii="Bookman Old Style" w:hAnsi="Bookman Old Style"/>
              </w:rPr>
              <w:t>a</w:t>
            </w:r>
            <w:r w:rsidRPr="009D4F65">
              <w:rPr>
                <w:rFonts w:ascii="Bookman Old Style" w:hAnsi="Bookman Old Style"/>
              </w:rPr>
              <w:t xml:space="preserve"> nesreć</w:t>
            </w:r>
            <w:r w:rsidR="00FB4E53">
              <w:rPr>
                <w:rFonts w:ascii="Bookman Old Style" w:hAnsi="Bookman Old Style"/>
              </w:rPr>
              <w:t>a</w:t>
            </w:r>
            <w:r w:rsidRPr="009D4F65">
              <w:rPr>
                <w:rFonts w:ascii="Bookman Old Style" w:hAnsi="Bookman Old Style"/>
              </w:rPr>
              <w:t xml:space="preserve">; </w:t>
            </w:r>
          </w:p>
          <w:p w14:paraId="5CE40738" w14:textId="7ACFB305" w:rsidR="00FF302D" w:rsidRPr="009D4F65" w:rsidRDefault="00FF302D" w:rsidP="00CB238C">
            <w:pPr>
              <w:spacing w:before="100" w:beforeAutospacing="1" w:after="100" w:afterAutospacing="1"/>
              <w:jc w:val="both"/>
              <w:rPr>
                <w:rFonts w:ascii="Bookman Old Style" w:hAnsi="Bookman Old Style"/>
              </w:rPr>
            </w:pPr>
            <w:r w:rsidRPr="009D4F65">
              <w:rPr>
                <w:rFonts w:ascii="Bookman Old Style" w:hAnsi="Bookman Old Style"/>
              </w:rPr>
              <w:t>(d) svak</w:t>
            </w:r>
            <w:r w:rsidR="00B1709D">
              <w:rPr>
                <w:rFonts w:ascii="Bookman Old Style" w:hAnsi="Bookman Old Style"/>
              </w:rPr>
              <w:t>i</w:t>
            </w:r>
            <w:r w:rsidRPr="009D4F65">
              <w:rPr>
                <w:rFonts w:ascii="Bookman Old Style" w:hAnsi="Bookman Old Style"/>
              </w:rPr>
              <w:t xml:space="preserve"> </w:t>
            </w:r>
            <w:r w:rsidR="00B1709D">
              <w:rPr>
                <w:rFonts w:ascii="Bookman Old Style" w:hAnsi="Bookman Old Style"/>
              </w:rPr>
              <w:t xml:space="preserve">korak koji se može poduzeti za </w:t>
            </w:r>
            <w:r w:rsidRPr="009D4F65">
              <w:rPr>
                <w:rFonts w:ascii="Bookman Old Style" w:hAnsi="Bookman Old Style"/>
              </w:rPr>
              <w:t xml:space="preserve"> smanj</w:t>
            </w:r>
            <w:r w:rsidR="00B1709D">
              <w:rPr>
                <w:rFonts w:ascii="Bookman Old Style" w:hAnsi="Bookman Old Style"/>
              </w:rPr>
              <w:t>enje</w:t>
            </w:r>
            <w:r w:rsidRPr="009D4F65">
              <w:rPr>
                <w:rFonts w:ascii="Bookman Old Style" w:hAnsi="Bookman Old Style"/>
              </w:rPr>
              <w:t xml:space="preserve"> vjerojatnost</w:t>
            </w:r>
            <w:r w:rsidR="00B1709D">
              <w:rPr>
                <w:rFonts w:ascii="Bookman Old Style" w:hAnsi="Bookman Old Style"/>
              </w:rPr>
              <w:t>i</w:t>
            </w:r>
            <w:r w:rsidRPr="009D4F65">
              <w:rPr>
                <w:rFonts w:ascii="Bookman Old Style" w:hAnsi="Bookman Old Style"/>
              </w:rPr>
              <w:t xml:space="preserve"> </w:t>
            </w:r>
            <w:r w:rsidR="00B1709D">
              <w:rPr>
                <w:rFonts w:ascii="Bookman Old Style" w:hAnsi="Bookman Old Style"/>
              </w:rPr>
              <w:t>proširenja</w:t>
            </w:r>
            <w:r w:rsidR="001B40E6">
              <w:rPr>
                <w:rFonts w:ascii="Bookman Old Style" w:hAnsi="Bookman Old Style"/>
              </w:rPr>
              <w:t>.</w:t>
            </w:r>
            <w:r w:rsidRPr="009D4F65">
              <w:rPr>
                <w:rFonts w:ascii="Bookman Old Style" w:hAnsi="Bookman Old Style"/>
              </w:rPr>
              <w:t xml:space="preserve"> </w:t>
            </w:r>
          </w:p>
          <w:p w14:paraId="32F5C5AA" w14:textId="0D948ABD" w:rsidR="00FF302D" w:rsidRPr="009D4F65" w:rsidRDefault="00FF302D" w:rsidP="00CB238C">
            <w:pPr>
              <w:spacing w:before="100" w:beforeAutospacing="1" w:after="100" w:afterAutospacing="1"/>
              <w:jc w:val="both"/>
              <w:rPr>
                <w:rFonts w:ascii="Bookman Old Style" w:hAnsi="Bookman Old Style"/>
              </w:rPr>
            </w:pPr>
            <w:r w:rsidRPr="009D4F65">
              <w:rPr>
                <w:rFonts w:ascii="Bookman Old Style" w:hAnsi="Bookman Old Style"/>
              </w:rPr>
              <w:t xml:space="preserve">(4) Broj i rasprostranjenost stanovništva u </w:t>
            </w:r>
            <w:r w:rsidR="001B40E6">
              <w:rPr>
                <w:rFonts w:ascii="Bookman Old Style" w:hAnsi="Bookman Old Style"/>
              </w:rPr>
              <w:t>okolini</w:t>
            </w:r>
            <w:r w:rsidRPr="009D4F65">
              <w:rPr>
                <w:rFonts w:ascii="Bookman Old Style" w:hAnsi="Bookman Old Style"/>
              </w:rPr>
              <w:t xml:space="preserve">, uključujući  svaku veću koncentraciju ljudi koja </w:t>
            </w:r>
            <w:r w:rsidR="001B40E6">
              <w:rPr>
                <w:rFonts w:ascii="Bookman Old Style" w:hAnsi="Bookman Old Style"/>
              </w:rPr>
              <w:t xml:space="preserve">bi mogla biti </w:t>
            </w:r>
            <w:r w:rsidRPr="009D4F65">
              <w:rPr>
                <w:rFonts w:ascii="Bookman Old Style" w:hAnsi="Bookman Old Style"/>
              </w:rPr>
              <w:t xml:space="preserve">u zoni opasnosti; </w:t>
            </w:r>
          </w:p>
          <w:p w14:paraId="19ACC7D4" w14:textId="59A77527" w:rsidR="00FF302D" w:rsidRPr="009D4F65" w:rsidRDefault="00FF302D" w:rsidP="00CB238C">
            <w:pPr>
              <w:spacing w:before="100" w:beforeAutospacing="1" w:after="100" w:afterAutospacing="1"/>
              <w:jc w:val="both"/>
            </w:pPr>
            <w:r w:rsidRPr="009D4F65">
              <w:rPr>
                <w:rFonts w:ascii="Bookman Old Style" w:hAnsi="Bookman Old Style"/>
              </w:rPr>
              <w:t xml:space="preserve">(5) Starost, pokretljivost i osjetljivost toga stanovništva. Dodatno u svezi s gornjim točkama </w:t>
            </w:r>
            <w:r w:rsidR="001B40E6">
              <w:rPr>
                <w:rFonts w:ascii="Bookman Old Style" w:hAnsi="Bookman Old Style"/>
              </w:rPr>
              <w:t>(</w:t>
            </w:r>
            <w:r w:rsidRPr="009D4F65">
              <w:rPr>
                <w:rFonts w:ascii="Bookman Old Style" w:hAnsi="Bookman Old Style"/>
              </w:rPr>
              <w:t>1</w:t>
            </w:r>
            <w:r w:rsidR="003E57E3">
              <w:rPr>
                <w:rFonts w:ascii="Bookman Old Style" w:hAnsi="Bookman Old Style"/>
              </w:rPr>
              <w:t>)</w:t>
            </w:r>
            <w:r w:rsidRPr="009D4F65">
              <w:rPr>
                <w:rFonts w:ascii="Bookman Old Style" w:hAnsi="Bookman Old Style"/>
              </w:rPr>
              <w:t xml:space="preserve"> do </w:t>
            </w:r>
            <w:r w:rsidR="003E57E3">
              <w:rPr>
                <w:rFonts w:ascii="Bookman Old Style" w:hAnsi="Bookman Old Style"/>
              </w:rPr>
              <w:t>(</w:t>
            </w:r>
            <w:r w:rsidRPr="009D4F65">
              <w:rPr>
                <w:rFonts w:ascii="Bookman Old Style" w:hAnsi="Bookman Old Style"/>
              </w:rPr>
              <w:t>5</w:t>
            </w:r>
            <w:r w:rsidR="001B40E6">
              <w:rPr>
                <w:rFonts w:ascii="Bookman Old Style" w:hAnsi="Bookman Old Style"/>
              </w:rPr>
              <w:t>)</w:t>
            </w:r>
            <w:r w:rsidRPr="009D4F65">
              <w:rPr>
                <w:rFonts w:ascii="Bookman Old Style" w:hAnsi="Bookman Old Style"/>
              </w:rPr>
              <w:t xml:space="preserve">: </w:t>
            </w:r>
          </w:p>
        </w:tc>
      </w:tr>
      <w:tr w:rsidR="00FF302D" w:rsidRPr="009D4F65" w14:paraId="37CE7007" w14:textId="77777777" w:rsidTr="00CB238C">
        <w:trPr>
          <w:tblCellSpacing w:w="15" w:type="dxa"/>
        </w:trPr>
        <w:tc>
          <w:tcPr>
            <w:tcW w:w="0" w:type="auto"/>
            <w:tcBorders>
              <w:top w:val="outset" w:sz="6" w:space="0" w:color="auto"/>
              <w:left w:val="outset" w:sz="6" w:space="0" w:color="auto"/>
              <w:bottom w:val="outset" w:sz="6" w:space="0" w:color="auto"/>
              <w:right w:val="outset" w:sz="6" w:space="0" w:color="auto"/>
            </w:tcBorders>
          </w:tcPr>
          <w:p w14:paraId="44E127FD" w14:textId="08463EA0" w:rsidR="00FF302D" w:rsidRPr="009D4F65" w:rsidRDefault="00FF302D" w:rsidP="00CB238C">
            <w:r w:rsidRPr="009D4F65">
              <w:rPr>
                <w:rFonts w:ascii="Bookman Old Style" w:hAnsi="Bookman Old Style"/>
              </w:rPr>
              <w:t xml:space="preserve">Donošenje odluka na </w:t>
            </w:r>
            <w:r w:rsidR="001B40E6">
              <w:rPr>
                <w:rFonts w:ascii="Bookman Old Style" w:hAnsi="Bookman Old Style"/>
              </w:rPr>
              <w:t>licu mjesta</w:t>
            </w:r>
          </w:p>
        </w:tc>
        <w:tc>
          <w:tcPr>
            <w:tcW w:w="0" w:type="auto"/>
            <w:tcBorders>
              <w:top w:val="outset" w:sz="6" w:space="0" w:color="auto"/>
              <w:left w:val="outset" w:sz="6" w:space="0" w:color="auto"/>
              <w:bottom w:val="outset" w:sz="6" w:space="0" w:color="auto"/>
              <w:right w:val="outset" w:sz="6" w:space="0" w:color="auto"/>
            </w:tcBorders>
            <w:vAlign w:val="center"/>
          </w:tcPr>
          <w:p w14:paraId="0CC7ECBB" w14:textId="05BB3080" w:rsidR="00FF302D" w:rsidRPr="009D4F65" w:rsidRDefault="00FF302D" w:rsidP="00CB238C">
            <w:pPr>
              <w:spacing w:before="100" w:beforeAutospacing="1" w:after="100" w:afterAutospacing="1"/>
              <w:jc w:val="both"/>
              <w:rPr>
                <w:rFonts w:ascii="Bookman Old Style" w:hAnsi="Bookman Old Style"/>
              </w:rPr>
            </w:pPr>
            <w:r w:rsidRPr="009D4F65">
              <w:rPr>
                <w:rFonts w:ascii="Bookman Old Style" w:hAnsi="Bookman Old Style"/>
              </w:rPr>
              <w:t>(6) Ozbiljnost štete nanesene ljudima i okolišu, u ovisnosti o</w:t>
            </w:r>
            <w:r w:rsidR="00902A64">
              <w:rPr>
                <w:rFonts w:ascii="Bookman Old Style" w:hAnsi="Bookman Old Style"/>
              </w:rPr>
              <w:t>d</w:t>
            </w:r>
            <w:r w:rsidRPr="009D4F65">
              <w:rPr>
                <w:rFonts w:ascii="Bookman Old Style" w:hAnsi="Bookman Old Style"/>
              </w:rPr>
              <w:t xml:space="preserve"> prirod</w:t>
            </w:r>
            <w:r w:rsidR="00902A64">
              <w:rPr>
                <w:rFonts w:ascii="Bookman Old Style" w:hAnsi="Bookman Old Style"/>
              </w:rPr>
              <w:t>e</w:t>
            </w:r>
            <w:r w:rsidRPr="009D4F65">
              <w:rPr>
                <w:rFonts w:ascii="Bookman Old Style" w:hAnsi="Bookman Old Style"/>
              </w:rPr>
              <w:t xml:space="preserve"> i okolnosti </w:t>
            </w:r>
            <w:r w:rsidR="00902A64">
              <w:rPr>
                <w:rFonts w:ascii="Bookman Old Style" w:hAnsi="Bookman Old Style"/>
              </w:rPr>
              <w:t>is</w:t>
            </w:r>
            <w:r w:rsidRPr="009D4F65">
              <w:rPr>
                <w:rFonts w:ascii="Bookman Old Style" w:hAnsi="Bookman Old Style"/>
              </w:rPr>
              <w:t xml:space="preserve">puštanja; </w:t>
            </w:r>
          </w:p>
          <w:p w14:paraId="6CD170E9" w14:textId="34CC2787" w:rsidR="00FF302D" w:rsidRPr="009D4F65" w:rsidRDefault="00FF302D" w:rsidP="00CB238C">
            <w:pPr>
              <w:spacing w:before="100" w:beforeAutospacing="1" w:after="100" w:afterAutospacing="1"/>
              <w:jc w:val="both"/>
              <w:rPr>
                <w:rFonts w:ascii="Bookman Old Style" w:hAnsi="Bookman Old Style"/>
              </w:rPr>
            </w:pPr>
            <w:r w:rsidRPr="009D4F65">
              <w:rPr>
                <w:rFonts w:ascii="Bookman Old Style" w:hAnsi="Bookman Old Style"/>
              </w:rPr>
              <w:t xml:space="preserve">(7) Udaljenost od lokacije opasne </w:t>
            </w:r>
            <w:r w:rsidR="00902A64">
              <w:rPr>
                <w:rFonts w:ascii="Bookman Old Style" w:hAnsi="Bookman Old Style"/>
              </w:rPr>
              <w:t>djelatnosti,</w:t>
            </w:r>
            <w:r w:rsidR="00902A64" w:rsidRPr="009D4F65">
              <w:rPr>
                <w:rFonts w:ascii="Bookman Old Style" w:hAnsi="Bookman Old Style"/>
              </w:rPr>
              <w:t xml:space="preserve"> </w:t>
            </w:r>
            <w:r w:rsidRPr="009D4F65">
              <w:rPr>
                <w:rFonts w:ascii="Bookman Old Style" w:hAnsi="Bookman Old Style"/>
              </w:rPr>
              <w:t>na kojoj</w:t>
            </w:r>
            <w:r w:rsidR="00902A64">
              <w:rPr>
                <w:rFonts w:ascii="Bookman Old Style" w:hAnsi="Bookman Old Style"/>
              </w:rPr>
              <w:t>,</w:t>
            </w:r>
            <w:r w:rsidRPr="009D4F65">
              <w:t xml:space="preserve"> </w:t>
            </w:r>
            <w:r w:rsidR="00902A64" w:rsidRPr="009D4F65">
              <w:rPr>
                <w:rFonts w:ascii="Bookman Old Style" w:hAnsi="Bookman Old Style"/>
              </w:rPr>
              <w:t>u slučaju industrijske nesreće</w:t>
            </w:r>
            <w:r w:rsidR="00902A64">
              <w:rPr>
                <w:rFonts w:ascii="Bookman Old Style" w:hAnsi="Bookman Old Style"/>
              </w:rPr>
              <w:t>,</w:t>
            </w:r>
            <w:r w:rsidR="00902A64" w:rsidRPr="009D4F65">
              <w:rPr>
                <w:rFonts w:ascii="Bookman Old Style" w:hAnsi="Bookman Old Style"/>
              </w:rPr>
              <w:t xml:space="preserve"> </w:t>
            </w:r>
            <w:r w:rsidRPr="009D4F65">
              <w:rPr>
                <w:rFonts w:ascii="Bookman Old Style" w:hAnsi="Bookman Old Style"/>
              </w:rPr>
              <w:t xml:space="preserve">realno može doći do štetnih posljedica po ljude i okoliš; </w:t>
            </w:r>
          </w:p>
          <w:p w14:paraId="39E59694" w14:textId="21BFBB20" w:rsidR="00FF302D" w:rsidRPr="009D4F65" w:rsidRDefault="00FF302D" w:rsidP="00CB238C">
            <w:pPr>
              <w:spacing w:before="100" w:beforeAutospacing="1" w:after="100" w:afterAutospacing="1"/>
              <w:jc w:val="both"/>
            </w:pPr>
            <w:r w:rsidRPr="009D4F65">
              <w:rPr>
                <w:rFonts w:ascii="Bookman Old Style" w:hAnsi="Bookman Old Style"/>
              </w:rPr>
              <w:t>(8) Ist</w:t>
            </w:r>
            <w:r w:rsidR="00854D07">
              <w:rPr>
                <w:rFonts w:ascii="Bookman Old Style" w:hAnsi="Bookman Old Style"/>
              </w:rPr>
              <w:t>a</w:t>
            </w:r>
            <w:r w:rsidRPr="009D4F65">
              <w:rPr>
                <w:rFonts w:ascii="Bookman Old Style" w:hAnsi="Bookman Old Style"/>
              </w:rPr>
              <w:t xml:space="preserve"> informacij</w:t>
            </w:r>
            <w:r w:rsidR="00854D07">
              <w:rPr>
                <w:rFonts w:ascii="Bookman Old Style" w:hAnsi="Bookman Old Style"/>
              </w:rPr>
              <w:t>a,</w:t>
            </w:r>
            <w:r w:rsidRPr="009D4F65">
              <w:rPr>
                <w:rFonts w:ascii="Bookman Old Style" w:hAnsi="Bookman Old Style"/>
              </w:rPr>
              <w:t xml:space="preserve"> ne samo za sadašnju situaciju, nego i za planirani ili realno predvidivi razvoj događaja u budućnosti. </w:t>
            </w:r>
          </w:p>
        </w:tc>
      </w:tr>
      <w:tr w:rsidR="00FF302D" w:rsidRPr="009D4F65" w14:paraId="5B9E74F8" w14:textId="77777777" w:rsidTr="00CB238C">
        <w:trPr>
          <w:tblCellSpacing w:w="15" w:type="dxa"/>
        </w:trPr>
        <w:tc>
          <w:tcPr>
            <w:tcW w:w="0" w:type="auto"/>
            <w:tcBorders>
              <w:top w:val="outset" w:sz="6" w:space="0" w:color="auto"/>
              <w:left w:val="outset" w:sz="6" w:space="0" w:color="auto"/>
              <w:bottom w:val="outset" w:sz="6" w:space="0" w:color="auto"/>
              <w:right w:val="outset" w:sz="6" w:space="0" w:color="auto"/>
            </w:tcBorders>
          </w:tcPr>
          <w:p w14:paraId="05AC823B" w14:textId="77777777" w:rsidR="00FF302D" w:rsidRPr="009D4F65" w:rsidRDefault="00FF302D" w:rsidP="00CB238C">
            <w:pPr>
              <w:jc w:val="both"/>
            </w:pPr>
            <w:r w:rsidRPr="009D4F65">
              <w:rPr>
                <w:rFonts w:ascii="Bookman Old Style" w:hAnsi="Bookman Old Style"/>
                <w:bCs/>
              </w:rPr>
              <w:t xml:space="preserve">Informiranje javnosti </w:t>
            </w:r>
          </w:p>
        </w:tc>
        <w:tc>
          <w:tcPr>
            <w:tcW w:w="0" w:type="auto"/>
            <w:tcBorders>
              <w:top w:val="outset" w:sz="6" w:space="0" w:color="auto"/>
              <w:left w:val="outset" w:sz="6" w:space="0" w:color="auto"/>
              <w:bottom w:val="outset" w:sz="6" w:space="0" w:color="auto"/>
              <w:right w:val="outset" w:sz="6" w:space="0" w:color="auto"/>
            </w:tcBorders>
            <w:vAlign w:val="center"/>
          </w:tcPr>
          <w:p w14:paraId="460CC210" w14:textId="1DC44BC1" w:rsidR="00FF302D" w:rsidRPr="009D4F65" w:rsidRDefault="00FF302D" w:rsidP="00CB238C">
            <w:pPr>
              <w:jc w:val="both"/>
              <w:rPr>
                <w:rFonts w:ascii="Bookman Old Style" w:hAnsi="Bookman Old Style"/>
              </w:rPr>
            </w:pPr>
            <w:r w:rsidRPr="009D4F65">
              <w:rPr>
                <w:rFonts w:ascii="Bookman Old Style" w:hAnsi="Bookman Old Style"/>
              </w:rPr>
              <w:t xml:space="preserve">Dodatno u svezi s gornjim točkama </w:t>
            </w:r>
            <w:r w:rsidR="003E57E3">
              <w:rPr>
                <w:rFonts w:ascii="Bookman Old Style" w:hAnsi="Bookman Old Style"/>
              </w:rPr>
              <w:t>(</w:t>
            </w:r>
            <w:r w:rsidRPr="009D4F65">
              <w:rPr>
                <w:rFonts w:ascii="Bookman Old Style" w:hAnsi="Bookman Old Style"/>
              </w:rPr>
              <w:t>1</w:t>
            </w:r>
            <w:r w:rsidR="003E57E3">
              <w:rPr>
                <w:rFonts w:ascii="Bookman Old Style" w:hAnsi="Bookman Old Style"/>
              </w:rPr>
              <w:t>)</w:t>
            </w:r>
            <w:r w:rsidRPr="009D4F65">
              <w:rPr>
                <w:rFonts w:ascii="Bookman Old Style" w:hAnsi="Bookman Old Style"/>
              </w:rPr>
              <w:t xml:space="preserve"> do </w:t>
            </w:r>
            <w:r w:rsidR="003E57E3">
              <w:rPr>
                <w:rFonts w:ascii="Bookman Old Style" w:hAnsi="Bookman Old Style"/>
              </w:rPr>
              <w:t>(</w:t>
            </w:r>
            <w:r w:rsidRPr="009D4F65">
              <w:rPr>
                <w:rFonts w:ascii="Bookman Old Style" w:hAnsi="Bookman Old Style"/>
              </w:rPr>
              <w:t>4</w:t>
            </w:r>
            <w:r w:rsidR="003E57E3">
              <w:rPr>
                <w:rFonts w:ascii="Bookman Old Style" w:hAnsi="Bookman Old Style"/>
              </w:rPr>
              <w:t>)</w:t>
            </w:r>
            <w:r w:rsidRPr="009D4F65">
              <w:rPr>
                <w:rFonts w:ascii="Bookman Old Style" w:hAnsi="Bookman Old Style"/>
                <w:bCs/>
              </w:rPr>
              <w:t xml:space="preserve">: </w:t>
            </w:r>
          </w:p>
          <w:p w14:paraId="727DB53A" w14:textId="0E9AE915" w:rsidR="00FF302D" w:rsidRPr="009D4F65" w:rsidRDefault="00FF302D">
            <w:pPr>
              <w:spacing w:before="100" w:beforeAutospacing="1" w:after="100" w:afterAutospacing="1"/>
              <w:jc w:val="both"/>
            </w:pPr>
            <w:r w:rsidRPr="009D4F65">
              <w:rPr>
                <w:rFonts w:ascii="Bookman Old Style" w:hAnsi="Bookman Old Style"/>
                <w:bCs/>
              </w:rPr>
              <w:t>(9) L</w:t>
            </w:r>
            <w:r w:rsidRPr="009D4F65">
              <w:rPr>
                <w:rFonts w:ascii="Bookman Old Style" w:hAnsi="Bookman Old Style"/>
              </w:rPr>
              <w:t xml:space="preserve">judi koji mogu biti </w:t>
            </w:r>
            <w:r w:rsidR="00042173">
              <w:rPr>
                <w:rFonts w:ascii="Bookman Old Style" w:hAnsi="Bookman Old Style"/>
              </w:rPr>
              <w:t>zahvaćeni</w:t>
            </w:r>
            <w:r w:rsidR="00042173" w:rsidRPr="009D4F65">
              <w:rPr>
                <w:rFonts w:ascii="Bookman Old Style" w:hAnsi="Bookman Old Style"/>
              </w:rPr>
              <w:t xml:space="preserve"> </w:t>
            </w:r>
            <w:r w:rsidRPr="009D4F65">
              <w:rPr>
                <w:rFonts w:ascii="Bookman Old Style" w:hAnsi="Bookman Old Style"/>
              </w:rPr>
              <w:t>industrijskom nesrećom</w:t>
            </w:r>
            <w:r w:rsidRPr="009D4F65">
              <w:rPr>
                <w:rFonts w:ascii="Bookman Old Style" w:hAnsi="Bookman Old Style"/>
                <w:bCs/>
              </w:rPr>
              <w:t>.</w:t>
            </w:r>
            <w:r w:rsidRPr="009D4F65">
              <w:rPr>
                <w:rFonts w:ascii="Bookman Old Style" w:hAnsi="Bookman Old Style"/>
              </w:rPr>
              <w:t xml:space="preserve"> </w:t>
            </w:r>
          </w:p>
        </w:tc>
      </w:tr>
      <w:tr w:rsidR="00FF302D" w:rsidRPr="009D4F65" w14:paraId="61BCEC3E" w14:textId="77777777" w:rsidTr="00CB238C">
        <w:trPr>
          <w:tblCellSpacing w:w="15" w:type="dxa"/>
        </w:trPr>
        <w:tc>
          <w:tcPr>
            <w:tcW w:w="0" w:type="auto"/>
            <w:tcBorders>
              <w:top w:val="outset" w:sz="6" w:space="0" w:color="auto"/>
              <w:left w:val="outset" w:sz="6" w:space="0" w:color="auto"/>
              <w:bottom w:val="outset" w:sz="6" w:space="0" w:color="auto"/>
              <w:right w:val="outset" w:sz="6" w:space="0" w:color="auto"/>
            </w:tcBorders>
          </w:tcPr>
          <w:p w14:paraId="68FA3485" w14:textId="77777777" w:rsidR="00FF302D" w:rsidRPr="009D4F65" w:rsidRDefault="00FF302D" w:rsidP="00CB238C">
            <w:pPr>
              <w:jc w:val="both"/>
              <w:rPr>
                <w:rFonts w:ascii="Bookman Old Style" w:hAnsi="Bookman Old Style"/>
              </w:rPr>
            </w:pPr>
            <w:r w:rsidRPr="009D4F65">
              <w:rPr>
                <w:rFonts w:ascii="Bookman Old Style" w:hAnsi="Bookman Old Style"/>
              </w:rPr>
              <w:t>Mjere sprječavanja</w:t>
            </w:r>
          </w:p>
        </w:tc>
        <w:tc>
          <w:tcPr>
            <w:tcW w:w="0" w:type="auto"/>
            <w:tcBorders>
              <w:top w:val="outset" w:sz="6" w:space="0" w:color="auto"/>
              <w:left w:val="outset" w:sz="6" w:space="0" w:color="auto"/>
              <w:bottom w:val="outset" w:sz="6" w:space="0" w:color="auto"/>
              <w:right w:val="outset" w:sz="6" w:space="0" w:color="auto"/>
            </w:tcBorders>
            <w:vAlign w:val="center"/>
          </w:tcPr>
          <w:p w14:paraId="61BDB7C5" w14:textId="57C181C6" w:rsidR="00FF302D" w:rsidRPr="009D4F65" w:rsidRDefault="00FF302D" w:rsidP="00CB238C">
            <w:pPr>
              <w:spacing w:before="100" w:beforeAutospacing="1" w:after="100" w:afterAutospacing="1"/>
              <w:jc w:val="both"/>
              <w:rPr>
                <w:rFonts w:ascii="Bookman Old Style" w:hAnsi="Bookman Old Style"/>
                <w:bCs/>
              </w:rPr>
            </w:pPr>
            <w:r w:rsidRPr="009D4F65">
              <w:rPr>
                <w:rFonts w:ascii="Bookman Old Style" w:hAnsi="Bookman Old Style"/>
              </w:rPr>
              <w:t xml:space="preserve">Dodatno u svezi s gornjim točkama </w:t>
            </w:r>
            <w:r w:rsidR="0068699E">
              <w:rPr>
                <w:rFonts w:ascii="Bookman Old Style" w:hAnsi="Bookman Old Style"/>
              </w:rPr>
              <w:t>(</w:t>
            </w:r>
            <w:r w:rsidRPr="009D4F65">
              <w:rPr>
                <w:rFonts w:ascii="Bookman Old Style" w:hAnsi="Bookman Old Style"/>
              </w:rPr>
              <w:t>4</w:t>
            </w:r>
            <w:r w:rsidR="0068699E">
              <w:rPr>
                <w:rFonts w:ascii="Bookman Old Style" w:hAnsi="Bookman Old Style"/>
              </w:rPr>
              <w:t>)</w:t>
            </w:r>
            <w:r w:rsidRPr="009D4F65">
              <w:rPr>
                <w:rFonts w:ascii="Bookman Old Style" w:hAnsi="Bookman Old Style"/>
              </w:rPr>
              <w:t xml:space="preserve"> do </w:t>
            </w:r>
            <w:r w:rsidR="0068699E">
              <w:rPr>
                <w:rFonts w:ascii="Bookman Old Style" w:hAnsi="Bookman Old Style"/>
              </w:rPr>
              <w:t>(</w:t>
            </w:r>
            <w:r w:rsidRPr="009D4F65">
              <w:rPr>
                <w:rFonts w:ascii="Bookman Old Style" w:hAnsi="Bookman Old Style"/>
              </w:rPr>
              <w:t>9</w:t>
            </w:r>
            <w:r w:rsidR="0068699E">
              <w:rPr>
                <w:rFonts w:ascii="Bookman Old Style" w:hAnsi="Bookman Old Style"/>
              </w:rPr>
              <w:t>)</w:t>
            </w:r>
            <w:r w:rsidRPr="009D4F65">
              <w:rPr>
                <w:rFonts w:ascii="Bookman Old Style" w:hAnsi="Bookman Old Style"/>
              </w:rPr>
              <w:t xml:space="preserve"> potrebne su detaljnije verzije opisa i procjena navedenih u točkama </w:t>
            </w:r>
            <w:r w:rsidR="0068699E">
              <w:rPr>
                <w:rFonts w:ascii="Bookman Old Style" w:hAnsi="Bookman Old Style"/>
              </w:rPr>
              <w:t>(</w:t>
            </w:r>
            <w:r w:rsidRPr="009D4F65">
              <w:rPr>
                <w:rFonts w:ascii="Bookman Old Style" w:hAnsi="Bookman Old Style"/>
              </w:rPr>
              <w:t>1</w:t>
            </w:r>
            <w:r w:rsidR="0068699E">
              <w:rPr>
                <w:rFonts w:ascii="Bookman Old Style" w:hAnsi="Bookman Old Style"/>
              </w:rPr>
              <w:t>)</w:t>
            </w:r>
            <w:r w:rsidRPr="009D4F65">
              <w:rPr>
                <w:rFonts w:ascii="Bookman Old Style" w:hAnsi="Bookman Old Style"/>
              </w:rPr>
              <w:t xml:space="preserve"> do </w:t>
            </w:r>
            <w:r w:rsidR="0068699E">
              <w:rPr>
                <w:rFonts w:ascii="Bookman Old Style" w:hAnsi="Bookman Old Style"/>
              </w:rPr>
              <w:t>(</w:t>
            </w:r>
            <w:r w:rsidRPr="009D4F65">
              <w:rPr>
                <w:rFonts w:ascii="Bookman Old Style" w:hAnsi="Bookman Old Style"/>
              </w:rPr>
              <w:t>3</w:t>
            </w:r>
            <w:r w:rsidR="0068699E">
              <w:rPr>
                <w:rFonts w:ascii="Bookman Old Style" w:hAnsi="Bookman Old Style"/>
              </w:rPr>
              <w:t>).</w:t>
            </w:r>
            <w:r w:rsidRPr="009D4F65">
              <w:rPr>
                <w:rFonts w:ascii="Bookman Old Style" w:hAnsi="Bookman Old Style"/>
              </w:rPr>
              <w:t xml:space="preserve"> Osim tih opisa i procjena, također treba </w:t>
            </w:r>
            <w:r w:rsidR="0068699E">
              <w:rPr>
                <w:rFonts w:ascii="Bookman Old Style" w:hAnsi="Bookman Old Style"/>
              </w:rPr>
              <w:t xml:space="preserve">pokriti </w:t>
            </w:r>
            <w:r w:rsidRPr="009D4F65">
              <w:rPr>
                <w:rFonts w:ascii="Bookman Old Style" w:hAnsi="Bookman Old Style"/>
              </w:rPr>
              <w:t>sljedeća pitanja:</w:t>
            </w:r>
          </w:p>
          <w:p w14:paraId="463FD828" w14:textId="07785656" w:rsidR="00FF302D" w:rsidRPr="009D4F65" w:rsidRDefault="00FF302D" w:rsidP="00CB238C">
            <w:pPr>
              <w:spacing w:before="100" w:beforeAutospacing="1" w:after="100" w:afterAutospacing="1"/>
              <w:jc w:val="both"/>
              <w:rPr>
                <w:rFonts w:ascii="Bookman Old Style" w:hAnsi="Bookman Old Style"/>
              </w:rPr>
            </w:pPr>
            <w:r w:rsidRPr="009D4F65">
              <w:rPr>
                <w:rFonts w:ascii="Bookman Old Style" w:hAnsi="Bookman Old Style"/>
              </w:rPr>
              <w:t xml:space="preserve">(10) </w:t>
            </w:r>
            <w:r w:rsidR="009400B5">
              <w:rPr>
                <w:rFonts w:ascii="Bookman Old Style" w:hAnsi="Bookman Old Style"/>
              </w:rPr>
              <w:t>Uvjete i k</w:t>
            </w:r>
            <w:r w:rsidRPr="009D4F65">
              <w:rPr>
                <w:rFonts w:ascii="Bookman Old Style" w:hAnsi="Bookman Old Style"/>
              </w:rPr>
              <w:t xml:space="preserve">oličine opasnih tvari </w:t>
            </w:r>
            <w:r w:rsidR="009400B5">
              <w:rPr>
                <w:rFonts w:ascii="Bookman Old Style" w:hAnsi="Bookman Old Style"/>
              </w:rPr>
              <w:t>s</w:t>
            </w:r>
            <w:r w:rsidRPr="009D4F65">
              <w:rPr>
                <w:rFonts w:ascii="Bookman Old Style" w:hAnsi="Bookman Old Style"/>
              </w:rPr>
              <w:t xml:space="preserve"> kojima se rukuje; </w:t>
            </w:r>
          </w:p>
          <w:p w14:paraId="1A545D56" w14:textId="250DA5A6" w:rsidR="00FF302D" w:rsidRPr="009D4F65" w:rsidRDefault="00FF302D" w:rsidP="00CB238C">
            <w:pPr>
              <w:spacing w:before="100" w:beforeAutospacing="1" w:after="100" w:afterAutospacing="1"/>
              <w:jc w:val="both"/>
              <w:rPr>
                <w:rFonts w:ascii="Bookman Old Style" w:hAnsi="Bookman Old Style"/>
              </w:rPr>
            </w:pPr>
            <w:r w:rsidRPr="009D4F65">
              <w:rPr>
                <w:rFonts w:ascii="Bookman Old Style" w:hAnsi="Bookman Old Style"/>
              </w:rPr>
              <w:t>(11) Popis scenarija za</w:t>
            </w:r>
            <w:r w:rsidR="005F5F8B">
              <w:rPr>
                <w:rFonts w:ascii="Bookman Old Style" w:hAnsi="Bookman Old Style"/>
              </w:rPr>
              <w:t xml:space="preserve"> </w:t>
            </w:r>
            <w:r w:rsidRPr="009D4F65">
              <w:rPr>
                <w:rFonts w:ascii="Bookman Old Style" w:hAnsi="Bookman Old Style"/>
              </w:rPr>
              <w:t xml:space="preserve">vrste industrijskih nesreća s ozbiljnim učincima, uključujući i primjere </w:t>
            </w:r>
            <w:r w:rsidR="005F5F8B">
              <w:rPr>
                <w:rFonts w:ascii="Bookman Old Style" w:hAnsi="Bookman Old Style"/>
              </w:rPr>
              <w:t>iz potpunoga raspona događaja</w:t>
            </w:r>
            <w:r w:rsidRPr="009D4F65">
              <w:rPr>
                <w:rFonts w:ascii="Bookman Old Style" w:hAnsi="Bookman Old Style"/>
              </w:rPr>
              <w:t xml:space="preserve"> i mogućnost</w:t>
            </w:r>
            <w:r w:rsidR="005F5F8B">
              <w:rPr>
                <w:rFonts w:ascii="Bookman Old Style" w:hAnsi="Bookman Old Style"/>
              </w:rPr>
              <w:t>i</w:t>
            </w:r>
            <w:r w:rsidRPr="009D4F65">
              <w:rPr>
                <w:rFonts w:ascii="Bookman Old Style" w:hAnsi="Bookman Old Style"/>
              </w:rPr>
              <w:t xml:space="preserve"> učinaka </w:t>
            </w:r>
            <w:r w:rsidR="005F5F8B">
              <w:rPr>
                <w:rFonts w:ascii="Bookman Old Style" w:hAnsi="Bookman Old Style"/>
              </w:rPr>
              <w:t xml:space="preserve">od </w:t>
            </w:r>
            <w:r w:rsidRPr="009D4F65">
              <w:rPr>
                <w:rFonts w:ascii="Bookman Old Style" w:hAnsi="Bookman Old Style"/>
              </w:rPr>
              <w:t xml:space="preserve">obližnjih </w:t>
            </w:r>
            <w:r w:rsidR="005F5F8B">
              <w:rPr>
                <w:rFonts w:ascii="Bookman Old Style" w:hAnsi="Bookman Old Style"/>
              </w:rPr>
              <w:t>djelatnosti</w:t>
            </w:r>
            <w:r w:rsidRPr="009D4F65">
              <w:rPr>
                <w:rFonts w:ascii="Bookman Old Style" w:hAnsi="Bookman Old Style"/>
              </w:rPr>
              <w:t xml:space="preserve">; </w:t>
            </w:r>
          </w:p>
          <w:p w14:paraId="318D67D0" w14:textId="09299C46" w:rsidR="00FF302D" w:rsidRPr="009D4F65" w:rsidRDefault="00FF302D" w:rsidP="00CB238C">
            <w:pPr>
              <w:spacing w:before="100" w:beforeAutospacing="1" w:after="100" w:afterAutospacing="1"/>
              <w:jc w:val="both"/>
              <w:rPr>
                <w:rFonts w:ascii="Bookman Old Style" w:hAnsi="Bookman Old Style"/>
              </w:rPr>
            </w:pPr>
            <w:r w:rsidRPr="009D4F65">
              <w:rPr>
                <w:rFonts w:ascii="Bookman Old Style" w:hAnsi="Bookman Old Style"/>
              </w:rPr>
              <w:t xml:space="preserve">(12) Za svaki scenarij, opis događaja koji mogu izazvati industrijsku nesreću i </w:t>
            </w:r>
            <w:r w:rsidR="00BB0FA9">
              <w:rPr>
                <w:rFonts w:ascii="Bookman Old Style" w:hAnsi="Bookman Old Style"/>
              </w:rPr>
              <w:t>korake pomoću</w:t>
            </w:r>
            <w:r w:rsidRPr="009D4F65">
              <w:rPr>
                <w:rFonts w:ascii="Bookman Old Style" w:hAnsi="Bookman Old Style"/>
              </w:rPr>
              <w:t xml:space="preserve"> koji</w:t>
            </w:r>
            <w:r w:rsidR="00BB0FA9">
              <w:rPr>
                <w:rFonts w:ascii="Bookman Old Style" w:hAnsi="Bookman Old Style"/>
              </w:rPr>
              <w:t>h se</w:t>
            </w:r>
            <w:r w:rsidRPr="009D4F65">
              <w:rPr>
                <w:rFonts w:ascii="Bookman Old Style" w:hAnsi="Bookman Old Style"/>
              </w:rPr>
              <w:t xml:space="preserve"> može </w:t>
            </w:r>
            <w:r w:rsidR="00BB0FA9">
              <w:rPr>
                <w:rFonts w:ascii="Bookman Old Style" w:hAnsi="Bookman Old Style"/>
              </w:rPr>
              <w:t>proširiti</w:t>
            </w:r>
            <w:r w:rsidRPr="009D4F65">
              <w:rPr>
                <w:rFonts w:ascii="Bookman Old Style" w:hAnsi="Bookman Old Style"/>
              </w:rPr>
              <w:t xml:space="preserve">; </w:t>
            </w:r>
          </w:p>
          <w:p w14:paraId="18D4598D" w14:textId="302121C8" w:rsidR="00FF302D" w:rsidRPr="009D4F65" w:rsidRDefault="00FF302D" w:rsidP="00CB238C">
            <w:pPr>
              <w:spacing w:before="100" w:beforeAutospacing="1" w:after="100" w:afterAutospacing="1"/>
              <w:jc w:val="both"/>
              <w:rPr>
                <w:rFonts w:ascii="Bookman Old Style" w:hAnsi="Bookman Old Style"/>
              </w:rPr>
            </w:pPr>
            <w:r w:rsidRPr="009D4F65">
              <w:rPr>
                <w:rFonts w:ascii="Bookman Old Style" w:hAnsi="Bookman Old Style"/>
              </w:rPr>
              <w:t xml:space="preserve">(13) Procjenu, barem općenitu, vjerojatnosti </w:t>
            </w:r>
            <w:r w:rsidR="00014001">
              <w:rPr>
                <w:rFonts w:ascii="Bookman Old Style" w:hAnsi="Bookman Old Style"/>
              </w:rPr>
              <w:t>svakoga koraka koji se može dogoditi</w:t>
            </w:r>
            <w:r w:rsidRPr="009D4F65">
              <w:rPr>
                <w:rFonts w:ascii="Bookman Old Style" w:hAnsi="Bookman Old Style"/>
              </w:rPr>
              <w:t xml:space="preserve">, uzimajući u obzir </w:t>
            </w:r>
            <w:r w:rsidR="00014001">
              <w:rPr>
                <w:rFonts w:ascii="Bookman Old Style" w:hAnsi="Bookman Old Style"/>
              </w:rPr>
              <w:t>mjere</w:t>
            </w:r>
            <w:r w:rsidR="00014001" w:rsidRPr="009D4F65">
              <w:rPr>
                <w:rFonts w:ascii="Bookman Old Style" w:hAnsi="Bookman Old Style"/>
              </w:rPr>
              <w:t xml:space="preserve"> </w:t>
            </w:r>
            <w:r w:rsidRPr="009D4F65">
              <w:rPr>
                <w:rFonts w:ascii="Bookman Old Style" w:hAnsi="Bookman Old Style"/>
              </w:rPr>
              <w:t xml:space="preserve">iz </w:t>
            </w:r>
            <w:r w:rsidR="00014001">
              <w:rPr>
                <w:rFonts w:ascii="Bookman Old Style" w:hAnsi="Bookman Old Style"/>
              </w:rPr>
              <w:t>(</w:t>
            </w:r>
            <w:r w:rsidRPr="009D4F65">
              <w:rPr>
                <w:rFonts w:ascii="Bookman Old Style" w:hAnsi="Bookman Old Style"/>
              </w:rPr>
              <w:t>14</w:t>
            </w:r>
            <w:r w:rsidR="00014001">
              <w:rPr>
                <w:rFonts w:ascii="Bookman Old Style" w:hAnsi="Bookman Old Style"/>
              </w:rPr>
              <w:t>)</w:t>
            </w:r>
            <w:r w:rsidRPr="009D4F65">
              <w:rPr>
                <w:rFonts w:ascii="Bookman Old Style" w:hAnsi="Bookman Old Style"/>
              </w:rPr>
              <w:t xml:space="preserve">; </w:t>
            </w:r>
          </w:p>
          <w:p w14:paraId="257C3889" w14:textId="72AD1491" w:rsidR="00FF302D" w:rsidRPr="009D4F65" w:rsidRDefault="00FF302D" w:rsidP="00CB238C">
            <w:pPr>
              <w:spacing w:before="100" w:beforeAutospacing="1" w:after="100" w:afterAutospacing="1"/>
              <w:jc w:val="both"/>
              <w:rPr>
                <w:rFonts w:ascii="Bookman Old Style" w:hAnsi="Bookman Old Style"/>
              </w:rPr>
            </w:pPr>
            <w:r w:rsidRPr="009D4F65">
              <w:rPr>
                <w:rFonts w:ascii="Bookman Old Style" w:hAnsi="Bookman Old Style"/>
              </w:rPr>
              <w:t xml:space="preserve">(14) Opis mjera sprječavanja u </w:t>
            </w:r>
            <w:r w:rsidR="00CA5F84">
              <w:rPr>
                <w:rFonts w:ascii="Bookman Old Style" w:hAnsi="Bookman Old Style"/>
              </w:rPr>
              <w:t>svezi s</w:t>
            </w:r>
            <w:r w:rsidRPr="009D4F65">
              <w:rPr>
                <w:rFonts w:ascii="Bookman Old Style" w:hAnsi="Bookman Old Style"/>
              </w:rPr>
              <w:t xml:space="preserve"> oprem</w:t>
            </w:r>
            <w:r w:rsidR="00CA5F84">
              <w:rPr>
                <w:rFonts w:ascii="Bookman Old Style" w:hAnsi="Bookman Old Style"/>
              </w:rPr>
              <w:t>om</w:t>
            </w:r>
            <w:r w:rsidRPr="009D4F65">
              <w:rPr>
                <w:rFonts w:ascii="Bookman Old Style" w:hAnsi="Bookman Old Style"/>
              </w:rPr>
              <w:t xml:space="preserve"> i</w:t>
            </w:r>
            <w:r w:rsidR="00CA5F84">
              <w:rPr>
                <w:rFonts w:ascii="Bookman Old Style" w:hAnsi="Bookman Old Style"/>
              </w:rPr>
              <w:t xml:space="preserve"> s</w:t>
            </w:r>
            <w:r w:rsidRPr="009D4F65">
              <w:rPr>
                <w:rFonts w:ascii="Bookman Old Style" w:hAnsi="Bookman Old Style"/>
              </w:rPr>
              <w:t xml:space="preserve"> postup</w:t>
            </w:r>
            <w:r w:rsidR="00CA5F84">
              <w:rPr>
                <w:rFonts w:ascii="Bookman Old Style" w:hAnsi="Bookman Old Style"/>
              </w:rPr>
              <w:t>cima</w:t>
            </w:r>
            <w:r w:rsidRPr="009D4F65">
              <w:rPr>
                <w:rFonts w:ascii="Bookman Old Style" w:hAnsi="Bookman Old Style"/>
              </w:rPr>
              <w:t xml:space="preserve">  </w:t>
            </w:r>
            <w:r w:rsidR="00CA5F84">
              <w:rPr>
                <w:rFonts w:ascii="Bookman Old Style" w:hAnsi="Bookman Old Style"/>
              </w:rPr>
              <w:t>namijenjenima</w:t>
            </w:r>
            <w:r w:rsidRPr="009D4F65">
              <w:rPr>
                <w:rFonts w:ascii="Bookman Old Style" w:hAnsi="Bookman Old Style"/>
              </w:rPr>
              <w:t xml:space="preserve"> smanjenj</w:t>
            </w:r>
            <w:r w:rsidR="00CA5F84">
              <w:rPr>
                <w:rFonts w:ascii="Bookman Old Style" w:hAnsi="Bookman Old Style"/>
              </w:rPr>
              <w:t>u</w:t>
            </w:r>
            <w:r w:rsidRPr="009D4F65">
              <w:rPr>
                <w:rFonts w:ascii="Bookman Old Style" w:hAnsi="Bookman Old Style"/>
              </w:rPr>
              <w:t xml:space="preserve"> vjerojatnosti </w:t>
            </w:r>
            <w:r w:rsidR="00CA5F84">
              <w:rPr>
                <w:rFonts w:ascii="Bookman Old Style" w:hAnsi="Bookman Old Style"/>
              </w:rPr>
              <w:t>događanja nekog koraka</w:t>
            </w:r>
            <w:r w:rsidRPr="009D4F65">
              <w:rPr>
                <w:rFonts w:ascii="Bookman Old Style" w:hAnsi="Bookman Old Style"/>
              </w:rPr>
              <w:t xml:space="preserve">; </w:t>
            </w:r>
          </w:p>
          <w:p w14:paraId="2991B018" w14:textId="6F28B48D" w:rsidR="00FF302D" w:rsidRPr="009D4F65" w:rsidRDefault="00FF302D" w:rsidP="00CB238C">
            <w:pPr>
              <w:spacing w:before="100" w:beforeAutospacing="1" w:after="100" w:afterAutospacing="1"/>
              <w:jc w:val="both"/>
              <w:rPr>
                <w:rFonts w:ascii="Bookman Old Style" w:hAnsi="Bookman Old Style"/>
              </w:rPr>
            </w:pPr>
            <w:r w:rsidRPr="009D4F65">
              <w:rPr>
                <w:rFonts w:ascii="Bookman Old Style" w:hAnsi="Bookman Old Style"/>
              </w:rPr>
              <w:t xml:space="preserve">(15) Procjena </w:t>
            </w:r>
            <w:r w:rsidR="00BA6E83">
              <w:rPr>
                <w:rFonts w:ascii="Bookman Old Style" w:hAnsi="Bookman Old Style"/>
              </w:rPr>
              <w:t>posljedica koje mog</w:t>
            </w:r>
            <w:r w:rsidR="001E0A5D">
              <w:rPr>
                <w:rFonts w:ascii="Bookman Old Style" w:hAnsi="Bookman Old Style"/>
              </w:rPr>
              <w:t>u</w:t>
            </w:r>
            <w:r w:rsidR="00BA6E83">
              <w:rPr>
                <w:rFonts w:ascii="Bookman Old Style" w:hAnsi="Bookman Old Style"/>
              </w:rPr>
              <w:t xml:space="preserve"> nastati odstupanjem od </w:t>
            </w:r>
            <w:r w:rsidRPr="009D4F65">
              <w:rPr>
                <w:rFonts w:ascii="Bookman Old Style" w:hAnsi="Bookman Old Style"/>
              </w:rPr>
              <w:t xml:space="preserve">uobičajenih radnih uvjeta i slijedom toga </w:t>
            </w:r>
            <w:r w:rsidR="00BA6E83">
              <w:rPr>
                <w:rFonts w:ascii="Bookman Old Style" w:hAnsi="Bookman Old Style"/>
              </w:rPr>
              <w:t>organiziranje</w:t>
            </w:r>
            <w:r w:rsidRPr="009D4F65">
              <w:rPr>
                <w:rFonts w:ascii="Bookman Old Style" w:hAnsi="Bookman Old Style"/>
              </w:rPr>
              <w:t xml:space="preserve"> sigurno</w:t>
            </w:r>
            <w:r w:rsidR="00BA6E83">
              <w:rPr>
                <w:rFonts w:ascii="Bookman Old Style" w:hAnsi="Bookman Old Style"/>
              </w:rPr>
              <w:t>g</w:t>
            </w:r>
            <w:r w:rsidRPr="009D4F65">
              <w:rPr>
                <w:rFonts w:ascii="Bookman Old Style" w:hAnsi="Bookman Old Style"/>
              </w:rPr>
              <w:t xml:space="preserve"> obustavljan</w:t>
            </w:r>
            <w:r w:rsidR="00BA6E83">
              <w:rPr>
                <w:rFonts w:ascii="Bookman Old Style" w:hAnsi="Bookman Old Style"/>
              </w:rPr>
              <w:t>ja</w:t>
            </w:r>
            <w:r w:rsidRPr="009D4F65">
              <w:rPr>
                <w:rFonts w:ascii="Bookman Old Style" w:hAnsi="Bookman Old Style"/>
              </w:rPr>
              <w:t xml:space="preserve"> opasne </w:t>
            </w:r>
            <w:r w:rsidR="00BA6E83">
              <w:rPr>
                <w:rFonts w:ascii="Bookman Old Style" w:hAnsi="Bookman Old Style"/>
              </w:rPr>
              <w:t>djelatnosti</w:t>
            </w:r>
            <w:r w:rsidR="00BA6E83" w:rsidRPr="009D4F65">
              <w:rPr>
                <w:rFonts w:ascii="Bookman Old Style" w:hAnsi="Bookman Old Style"/>
              </w:rPr>
              <w:t xml:space="preserve"> </w:t>
            </w:r>
            <w:r w:rsidRPr="009D4F65">
              <w:rPr>
                <w:rFonts w:ascii="Bookman Old Style" w:hAnsi="Bookman Old Style"/>
              </w:rPr>
              <w:t xml:space="preserve">ili </w:t>
            </w:r>
            <w:r w:rsidR="00BA6E83">
              <w:rPr>
                <w:rFonts w:ascii="Bookman Old Style" w:hAnsi="Bookman Old Style"/>
              </w:rPr>
              <w:t>bilo kojega njenog</w:t>
            </w:r>
            <w:r w:rsidRPr="009D4F65">
              <w:rPr>
                <w:rFonts w:ascii="Bookman Old Style" w:hAnsi="Bookman Old Style"/>
              </w:rPr>
              <w:t xml:space="preserve"> dijela u </w:t>
            </w:r>
            <w:r>
              <w:rPr>
                <w:rFonts w:ascii="Bookman Old Style" w:hAnsi="Bookman Old Style"/>
              </w:rPr>
              <w:t>iznenadnoj situaciji</w:t>
            </w:r>
            <w:r w:rsidRPr="009D4F65">
              <w:rPr>
                <w:rFonts w:ascii="Bookman Old Style" w:hAnsi="Bookman Old Style"/>
              </w:rPr>
              <w:t xml:space="preserve"> </w:t>
            </w:r>
            <w:r w:rsidR="00BA6E83">
              <w:rPr>
                <w:rFonts w:ascii="Bookman Old Style" w:hAnsi="Bookman Old Style"/>
              </w:rPr>
              <w:t>te procjena</w:t>
            </w:r>
            <w:r w:rsidRPr="009D4F65">
              <w:rPr>
                <w:rFonts w:ascii="Bookman Old Style" w:hAnsi="Bookman Old Style"/>
              </w:rPr>
              <w:t xml:space="preserve"> potrebe za </w:t>
            </w:r>
            <w:r w:rsidR="00BA6E83">
              <w:rPr>
                <w:rFonts w:ascii="Bookman Old Style" w:hAnsi="Bookman Old Style"/>
              </w:rPr>
              <w:t>podukom</w:t>
            </w:r>
            <w:r w:rsidRPr="009D4F65">
              <w:rPr>
                <w:rFonts w:ascii="Bookman Old Style" w:hAnsi="Bookman Old Style"/>
              </w:rPr>
              <w:t xml:space="preserve"> osoblja kako bi se osiguralo rano prepoznavanje potencijalno ozbiljnih odstupanja </w:t>
            </w:r>
            <w:r w:rsidR="00BA6E83">
              <w:rPr>
                <w:rFonts w:ascii="Bookman Old Style" w:hAnsi="Bookman Old Style"/>
              </w:rPr>
              <w:t>te</w:t>
            </w:r>
            <w:r w:rsidRPr="009D4F65">
              <w:rPr>
                <w:rFonts w:ascii="Bookman Old Style" w:hAnsi="Bookman Old Style"/>
              </w:rPr>
              <w:t xml:space="preserve"> poduzimanje odgovarajućih </w:t>
            </w:r>
            <w:r w:rsidR="00BA6E83">
              <w:rPr>
                <w:rFonts w:ascii="Bookman Old Style" w:hAnsi="Bookman Old Style"/>
              </w:rPr>
              <w:t>djelatnosti</w:t>
            </w:r>
            <w:r w:rsidRPr="009D4F65">
              <w:rPr>
                <w:rFonts w:ascii="Bookman Old Style" w:hAnsi="Bookman Old Style"/>
              </w:rPr>
              <w:t xml:space="preserve">; </w:t>
            </w:r>
          </w:p>
          <w:p w14:paraId="551D57C4" w14:textId="5271B4CA" w:rsidR="00FF302D" w:rsidRPr="009D4F65" w:rsidRDefault="00FF302D">
            <w:pPr>
              <w:spacing w:before="100" w:beforeAutospacing="1" w:after="100" w:afterAutospacing="1"/>
              <w:jc w:val="both"/>
              <w:rPr>
                <w:rFonts w:ascii="Bookman Old Style" w:hAnsi="Bookman Old Style"/>
              </w:rPr>
            </w:pPr>
            <w:r w:rsidRPr="009D4F65">
              <w:rPr>
                <w:rFonts w:ascii="Bookman Old Style" w:hAnsi="Bookman Old Style"/>
              </w:rPr>
              <w:t xml:space="preserve">(16) Procjena </w:t>
            </w:r>
            <w:r w:rsidR="00706EA7">
              <w:rPr>
                <w:rFonts w:ascii="Bookman Old Style" w:hAnsi="Bookman Old Style"/>
              </w:rPr>
              <w:t>opsega do kojega promjene</w:t>
            </w:r>
            <w:r w:rsidRPr="009D4F65">
              <w:rPr>
                <w:rFonts w:ascii="Bookman Old Style" w:hAnsi="Bookman Old Style"/>
              </w:rPr>
              <w:t>, popravci i  održavanj</w:t>
            </w:r>
            <w:r w:rsidR="00706EA7">
              <w:rPr>
                <w:rFonts w:ascii="Bookman Old Style" w:hAnsi="Bookman Old Style"/>
              </w:rPr>
              <w:t>e</w:t>
            </w:r>
            <w:r w:rsidRPr="009D4F65">
              <w:rPr>
                <w:rFonts w:ascii="Bookman Old Style" w:hAnsi="Bookman Old Style"/>
              </w:rPr>
              <w:t xml:space="preserve"> </w:t>
            </w:r>
            <w:r w:rsidR="00706EA7">
              <w:rPr>
                <w:rFonts w:ascii="Bookman Old Style" w:hAnsi="Bookman Old Style"/>
              </w:rPr>
              <w:t>kod</w:t>
            </w:r>
            <w:r w:rsidRPr="009D4F65">
              <w:rPr>
                <w:rFonts w:ascii="Bookman Old Style" w:hAnsi="Bookman Old Style"/>
              </w:rPr>
              <w:t xml:space="preserve"> opasn</w:t>
            </w:r>
            <w:r w:rsidR="00706EA7">
              <w:rPr>
                <w:rFonts w:ascii="Bookman Old Style" w:hAnsi="Bookman Old Style"/>
              </w:rPr>
              <w:t>ih djelatnosti</w:t>
            </w:r>
            <w:r w:rsidRPr="009D4F65">
              <w:rPr>
                <w:rFonts w:ascii="Bookman Old Style" w:hAnsi="Bookman Old Style"/>
              </w:rPr>
              <w:t xml:space="preserve"> mog</w:t>
            </w:r>
            <w:r w:rsidR="00706EA7">
              <w:rPr>
                <w:rFonts w:ascii="Bookman Old Style" w:hAnsi="Bookman Old Style"/>
              </w:rPr>
              <w:t>u predstavljati rizik za nadzorne</w:t>
            </w:r>
            <w:r w:rsidRPr="009D4F65">
              <w:rPr>
                <w:rFonts w:ascii="Bookman Old Style" w:hAnsi="Bookman Old Style"/>
              </w:rPr>
              <w:t xml:space="preserve"> mjere</w:t>
            </w:r>
            <w:r w:rsidR="00706EA7">
              <w:rPr>
                <w:rFonts w:ascii="Bookman Old Style" w:hAnsi="Bookman Old Style"/>
              </w:rPr>
              <w:t>,</w:t>
            </w:r>
            <w:r w:rsidRPr="009D4F65">
              <w:rPr>
                <w:rFonts w:ascii="Bookman Old Style" w:hAnsi="Bookman Old Style"/>
              </w:rPr>
              <w:t xml:space="preserve"> te</w:t>
            </w:r>
            <w:r w:rsidR="00706EA7">
              <w:rPr>
                <w:rFonts w:ascii="Bookman Old Style" w:hAnsi="Bookman Old Style"/>
              </w:rPr>
              <w:t xml:space="preserve"> kao </w:t>
            </w:r>
            <w:r w:rsidRPr="009D4F65">
              <w:rPr>
                <w:rFonts w:ascii="Bookman Old Style" w:hAnsi="Bookman Old Style"/>
              </w:rPr>
              <w:t>posljed</w:t>
            </w:r>
            <w:r w:rsidR="00706EA7">
              <w:rPr>
                <w:rFonts w:ascii="Bookman Old Style" w:hAnsi="Bookman Old Style"/>
              </w:rPr>
              <w:t>ica toga, mjere kojima</w:t>
            </w:r>
            <w:r w:rsidRPr="009D4F65">
              <w:rPr>
                <w:rFonts w:ascii="Bookman Old Style" w:hAnsi="Bookman Old Style"/>
              </w:rPr>
              <w:t xml:space="preserve"> se osigura</w:t>
            </w:r>
            <w:r w:rsidR="00706EA7">
              <w:rPr>
                <w:rFonts w:ascii="Bookman Old Style" w:hAnsi="Bookman Old Style"/>
              </w:rPr>
              <w:t>va</w:t>
            </w:r>
            <w:r w:rsidRPr="009D4F65">
              <w:rPr>
                <w:rFonts w:ascii="Bookman Old Style" w:hAnsi="Bookman Old Style"/>
              </w:rPr>
              <w:t xml:space="preserve"> </w:t>
            </w:r>
            <w:r w:rsidR="00706EA7">
              <w:rPr>
                <w:rFonts w:ascii="Bookman Old Style" w:hAnsi="Bookman Old Style"/>
              </w:rPr>
              <w:t>o</w:t>
            </w:r>
            <w:r w:rsidRPr="009D4F65">
              <w:rPr>
                <w:rFonts w:ascii="Bookman Old Style" w:hAnsi="Bookman Old Style"/>
              </w:rPr>
              <w:t>državanje</w:t>
            </w:r>
            <w:r w:rsidR="00706EA7">
              <w:rPr>
                <w:rFonts w:ascii="Bookman Old Style" w:hAnsi="Bookman Old Style"/>
              </w:rPr>
              <w:t xml:space="preserve"> nadzora</w:t>
            </w:r>
            <w:r w:rsidRPr="009D4F65">
              <w:rPr>
                <w:rFonts w:ascii="Bookman Old Style" w:hAnsi="Bookman Old Style"/>
              </w:rPr>
              <w:t xml:space="preserve">. </w:t>
            </w:r>
          </w:p>
        </w:tc>
      </w:tr>
    </w:tbl>
    <w:p w14:paraId="27BFF1E6" w14:textId="77777777" w:rsidR="00FF302D" w:rsidRPr="009D4F65" w:rsidRDefault="00FF302D" w:rsidP="00FF302D">
      <w:pPr>
        <w:jc w:val="both"/>
        <w:rPr>
          <w:rFonts w:ascii="Bookman Old Style" w:hAnsi="Bookman Old Style"/>
        </w:rPr>
      </w:pPr>
    </w:p>
    <w:p w14:paraId="09AFC333" w14:textId="77777777" w:rsidR="00FF302D" w:rsidRPr="009D4F65" w:rsidRDefault="00FF302D" w:rsidP="00FF302D"/>
    <w:p w14:paraId="36E0294F" w14:textId="77777777" w:rsidR="00FF302D" w:rsidRPr="009D4F65" w:rsidRDefault="00FF302D" w:rsidP="00FF302D"/>
    <w:p w14:paraId="509D94DD" w14:textId="77777777" w:rsidR="00FF302D" w:rsidRPr="009D4F65" w:rsidRDefault="00FF302D" w:rsidP="00FF302D"/>
    <w:p w14:paraId="4864C1F8" w14:textId="77777777" w:rsidR="00FF302D" w:rsidRPr="009D4F65" w:rsidRDefault="00FF302D" w:rsidP="00FF302D"/>
    <w:p w14:paraId="5C721F35" w14:textId="77777777" w:rsidR="00FF302D" w:rsidRPr="009D4F65" w:rsidRDefault="00FF302D" w:rsidP="00FF302D"/>
    <w:p w14:paraId="21242579" w14:textId="77777777" w:rsidR="00FF302D" w:rsidRPr="009D4F65" w:rsidRDefault="00FF302D" w:rsidP="00FF302D"/>
    <w:p w14:paraId="02BE580C" w14:textId="77777777" w:rsidR="00FF302D" w:rsidRPr="009D4F65" w:rsidRDefault="00FF302D" w:rsidP="00FF302D"/>
    <w:p w14:paraId="5B44639A" w14:textId="77777777" w:rsidR="00FF302D" w:rsidRPr="009D4F65" w:rsidRDefault="00FF302D" w:rsidP="00FF302D"/>
    <w:p w14:paraId="69AE0155" w14:textId="77777777" w:rsidR="00FF302D" w:rsidRPr="009D4F65" w:rsidRDefault="00FF302D" w:rsidP="00FF302D"/>
    <w:p w14:paraId="53760A6C" w14:textId="77777777" w:rsidR="00FF302D" w:rsidRPr="009D4F65" w:rsidRDefault="00FF302D" w:rsidP="00FF302D"/>
    <w:p w14:paraId="727AA454" w14:textId="77777777" w:rsidR="00FF302D" w:rsidRPr="009D4F65" w:rsidRDefault="00FF302D" w:rsidP="00FF302D"/>
    <w:p w14:paraId="65FF1536" w14:textId="77777777" w:rsidR="00FF302D" w:rsidRPr="009D4F65" w:rsidRDefault="00FF302D" w:rsidP="00FF302D"/>
    <w:p w14:paraId="05DDABA3" w14:textId="77777777" w:rsidR="00FF302D" w:rsidRPr="009D4F65" w:rsidRDefault="00FF302D" w:rsidP="00FF302D"/>
    <w:p w14:paraId="240E38B9" w14:textId="77777777" w:rsidR="00FF302D" w:rsidRPr="009D4F65" w:rsidRDefault="00FF302D" w:rsidP="00FF302D"/>
    <w:p w14:paraId="50A2E700" w14:textId="77777777" w:rsidR="00FF302D" w:rsidRPr="009D4F65" w:rsidRDefault="00FF302D" w:rsidP="00FF302D">
      <w:pPr>
        <w:spacing w:before="100" w:beforeAutospacing="1" w:after="100" w:afterAutospacing="1"/>
        <w:jc w:val="center"/>
        <w:rPr>
          <w:rFonts w:ascii="Bookman Old Style" w:hAnsi="Bookman Old Style"/>
          <w:b/>
        </w:rPr>
      </w:pPr>
      <w:bookmarkStart w:id="7" w:name="annex_III"/>
      <w:r w:rsidRPr="009D4F65">
        <w:rPr>
          <w:rFonts w:ascii="Bookman Old Style" w:hAnsi="Bookman Old Style"/>
          <w:b/>
        </w:rPr>
        <w:br w:type="page"/>
        <w:t>Dodatak III</w:t>
      </w:r>
      <w:bookmarkEnd w:id="7"/>
    </w:p>
    <w:p w14:paraId="1484C405" w14:textId="59D46FC2" w:rsidR="00FF302D" w:rsidRPr="009D4F65" w:rsidRDefault="00FF302D" w:rsidP="00FF302D">
      <w:pPr>
        <w:spacing w:before="100" w:beforeAutospacing="1" w:after="100" w:afterAutospacing="1"/>
        <w:jc w:val="both"/>
        <w:rPr>
          <w:rFonts w:ascii="Bookman Old Style" w:hAnsi="Bookman Old Style"/>
          <w:bCs/>
          <w:u w:val="single"/>
        </w:rPr>
      </w:pPr>
      <w:r w:rsidRPr="009D4F65">
        <w:rPr>
          <w:rFonts w:ascii="Bookman Old Style" w:hAnsi="Bookman Old Style"/>
          <w:u w:val="single"/>
        </w:rPr>
        <w:t>Planovi</w:t>
      </w:r>
      <w:r>
        <w:rPr>
          <w:rFonts w:ascii="Bookman Old Style" w:hAnsi="Bookman Old Style"/>
          <w:u w:val="single"/>
        </w:rPr>
        <w:t xml:space="preserve"> </w:t>
      </w:r>
      <w:r w:rsidR="006575BD">
        <w:rPr>
          <w:rFonts w:ascii="Bookman Old Style" w:hAnsi="Bookman Old Style"/>
          <w:u w:val="single"/>
        </w:rPr>
        <w:t>sigurnosnih mjera</w:t>
      </w:r>
    </w:p>
    <w:p w14:paraId="44609F33" w14:textId="310CE9C3" w:rsidR="00FF302D" w:rsidRPr="009D4F65" w:rsidRDefault="00FF302D" w:rsidP="00FF302D">
      <w:pPr>
        <w:spacing w:before="100" w:beforeAutospacing="1" w:after="100" w:afterAutospacing="1"/>
        <w:jc w:val="both"/>
        <w:rPr>
          <w:rFonts w:ascii="Bookman Old Style" w:hAnsi="Bookman Old Style"/>
        </w:rPr>
      </w:pPr>
      <w:r w:rsidRPr="009D4F65">
        <w:rPr>
          <w:rFonts w:ascii="Bookman Old Style" w:hAnsi="Bookman Old Style"/>
        </w:rPr>
        <w:t xml:space="preserve">1. Planovi </w:t>
      </w:r>
      <w:r>
        <w:rPr>
          <w:rFonts w:ascii="Bookman Old Style" w:hAnsi="Bookman Old Style"/>
        </w:rPr>
        <w:t xml:space="preserve">za </w:t>
      </w:r>
      <w:r w:rsidR="006575BD">
        <w:rPr>
          <w:rFonts w:ascii="Bookman Old Style" w:hAnsi="Bookman Old Style"/>
        </w:rPr>
        <w:t>sigurnosnih mjera s lica mjesta</w:t>
      </w:r>
      <w:r w:rsidRPr="009D4F65">
        <w:rPr>
          <w:rFonts w:ascii="Bookman Old Style" w:hAnsi="Bookman Old Style"/>
        </w:rPr>
        <w:t xml:space="preserve"> koje utvrđuju operateri</w:t>
      </w:r>
      <w:r w:rsidR="006575BD">
        <w:rPr>
          <w:rFonts w:ascii="Bookman Old Style" w:hAnsi="Bookman Old Style"/>
        </w:rPr>
        <w:t>,</w:t>
      </w:r>
      <w:r w:rsidRPr="009D4F65">
        <w:rPr>
          <w:rFonts w:ascii="Bookman Old Style" w:hAnsi="Bookman Old Style"/>
        </w:rPr>
        <w:t xml:space="preserve"> trebaju o</w:t>
      </w:r>
      <w:r w:rsidR="006575BD">
        <w:rPr>
          <w:rFonts w:ascii="Bookman Old Style" w:hAnsi="Bookman Old Style"/>
        </w:rPr>
        <w:t>mogućiti</w:t>
      </w:r>
      <w:r w:rsidRPr="009D4F65">
        <w:rPr>
          <w:rFonts w:ascii="Bookman Old Style" w:hAnsi="Bookman Old Style"/>
        </w:rPr>
        <w:t xml:space="preserve"> odgovarajuće mjere kako bi se spriječil</w:t>
      </w:r>
      <w:r w:rsidR="006575BD">
        <w:rPr>
          <w:rFonts w:ascii="Bookman Old Style" w:hAnsi="Bookman Old Style"/>
        </w:rPr>
        <w:t>a</w:t>
      </w:r>
      <w:r w:rsidRPr="009D4F65">
        <w:rPr>
          <w:rFonts w:ascii="Bookman Old Style" w:hAnsi="Bookman Old Style"/>
        </w:rPr>
        <w:t xml:space="preserve"> i </w:t>
      </w:r>
      <w:r w:rsidR="006575BD">
        <w:rPr>
          <w:rFonts w:ascii="Bookman Old Style" w:hAnsi="Bookman Old Style"/>
        </w:rPr>
        <w:t xml:space="preserve">nadzirala </w:t>
      </w:r>
      <w:r w:rsidRPr="009D4F65">
        <w:rPr>
          <w:rFonts w:ascii="Bookman Old Style" w:hAnsi="Bookman Old Style"/>
        </w:rPr>
        <w:t>nesreć</w:t>
      </w:r>
      <w:r w:rsidR="006575BD">
        <w:rPr>
          <w:rFonts w:ascii="Bookman Old Style" w:hAnsi="Bookman Old Style"/>
        </w:rPr>
        <w:t>a</w:t>
      </w:r>
      <w:r w:rsidRPr="009D4F65">
        <w:rPr>
          <w:rFonts w:ascii="Bookman Old Style" w:hAnsi="Bookman Old Style"/>
        </w:rPr>
        <w:t>, ograniči</w:t>
      </w:r>
      <w:r w:rsidR="006575BD">
        <w:rPr>
          <w:rFonts w:ascii="Bookman Old Style" w:hAnsi="Bookman Old Style"/>
        </w:rPr>
        <w:t>o</w:t>
      </w:r>
      <w:r w:rsidRPr="009D4F65">
        <w:rPr>
          <w:rFonts w:ascii="Bookman Old Style" w:hAnsi="Bookman Old Style"/>
        </w:rPr>
        <w:t xml:space="preserve"> i ublaži</w:t>
      </w:r>
      <w:r w:rsidR="006575BD">
        <w:rPr>
          <w:rFonts w:ascii="Bookman Old Style" w:hAnsi="Bookman Old Style"/>
        </w:rPr>
        <w:t>o</w:t>
      </w:r>
      <w:r w:rsidRPr="009D4F65">
        <w:rPr>
          <w:rFonts w:ascii="Bookman Old Style" w:hAnsi="Bookman Old Style"/>
        </w:rPr>
        <w:t xml:space="preserve"> u</w:t>
      </w:r>
      <w:r w:rsidR="006575BD">
        <w:rPr>
          <w:rFonts w:ascii="Bookman Old Style" w:hAnsi="Bookman Old Style"/>
        </w:rPr>
        <w:t>činak</w:t>
      </w:r>
      <w:r w:rsidRPr="009D4F65">
        <w:rPr>
          <w:rFonts w:ascii="Bookman Old Style" w:hAnsi="Bookman Old Style"/>
        </w:rPr>
        <w:t xml:space="preserve"> na prekogranične vode, vodni režim i vodni ekosustav, kako bi se osobama koje rade na l</w:t>
      </w:r>
      <w:r w:rsidR="006575BD">
        <w:rPr>
          <w:rFonts w:ascii="Bookman Old Style" w:hAnsi="Bookman Old Style"/>
        </w:rPr>
        <w:t>icu mjesta</w:t>
      </w:r>
      <w:r w:rsidRPr="009D4F65">
        <w:rPr>
          <w:rFonts w:ascii="Bookman Old Style" w:hAnsi="Bookman Old Style"/>
        </w:rPr>
        <w:t xml:space="preserve"> osigurale potrebne informacije, obu</w:t>
      </w:r>
      <w:r w:rsidR="006575BD">
        <w:rPr>
          <w:rFonts w:ascii="Bookman Old Style" w:hAnsi="Bookman Old Style"/>
        </w:rPr>
        <w:t>ka</w:t>
      </w:r>
      <w:r w:rsidRPr="009D4F65">
        <w:rPr>
          <w:rFonts w:ascii="Bookman Old Style" w:hAnsi="Bookman Old Style"/>
        </w:rPr>
        <w:t xml:space="preserve"> i oprema,</w:t>
      </w:r>
      <w:r w:rsidR="006575BD">
        <w:rPr>
          <w:rFonts w:ascii="Bookman Old Style" w:hAnsi="Bookman Old Style"/>
        </w:rPr>
        <w:t>te posebice,</w:t>
      </w:r>
      <w:r w:rsidRPr="009D4F65">
        <w:rPr>
          <w:rFonts w:ascii="Bookman Old Style" w:hAnsi="Bookman Old Style"/>
        </w:rPr>
        <w:t xml:space="preserve"> trebaju uključivati </w:t>
      </w:r>
      <w:r w:rsidR="006575BD">
        <w:rPr>
          <w:rFonts w:ascii="Bookman Old Style" w:hAnsi="Bookman Old Style"/>
        </w:rPr>
        <w:t>dogovore</w:t>
      </w:r>
      <w:r w:rsidR="006575BD" w:rsidRPr="009D4F65">
        <w:rPr>
          <w:rFonts w:ascii="Bookman Old Style" w:hAnsi="Bookman Old Style"/>
        </w:rPr>
        <w:t xml:space="preserve"> </w:t>
      </w:r>
      <w:r w:rsidRPr="009D4F65">
        <w:rPr>
          <w:rFonts w:ascii="Bookman Old Style" w:hAnsi="Bookman Old Style"/>
        </w:rPr>
        <w:t>za:</w:t>
      </w:r>
    </w:p>
    <w:p w14:paraId="49C847E3" w14:textId="1CA50087" w:rsidR="00FF302D" w:rsidRPr="009D4F65" w:rsidRDefault="00FF302D" w:rsidP="00FF302D">
      <w:pPr>
        <w:spacing w:before="100" w:beforeAutospacing="1" w:after="100" w:afterAutospacing="1"/>
        <w:jc w:val="both"/>
        <w:rPr>
          <w:rFonts w:ascii="Bookman Old Style" w:hAnsi="Bookman Old Style"/>
        </w:rPr>
      </w:pPr>
      <w:r w:rsidRPr="009D4F65">
        <w:rPr>
          <w:rFonts w:ascii="Bookman Old Style" w:hAnsi="Bookman Old Style"/>
        </w:rPr>
        <w:t xml:space="preserve">(a) </w:t>
      </w:r>
      <w:r w:rsidRPr="0054604E">
        <w:rPr>
          <w:rFonts w:ascii="Bookman Old Style" w:hAnsi="Bookman Old Style"/>
        </w:rPr>
        <w:t>žurno uzbunjivanje</w:t>
      </w:r>
      <w:r w:rsidRPr="009D4F65">
        <w:rPr>
          <w:rFonts w:ascii="Bookman Old Style" w:hAnsi="Bookman Old Style"/>
        </w:rPr>
        <w:t xml:space="preserve"> </w:t>
      </w:r>
      <w:r w:rsidR="0027718A">
        <w:rPr>
          <w:rFonts w:ascii="Bookman Old Style" w:hAnsi="Bookman Old Style"/>
        </w:rPr>
        <w:t>u</w:t>
      </w:r>
      <w:r w:rsidRPr="009D4F65">
        <w:rPr>
          <w:rFonts w:ascii="Bookman Old Style" w:hAnsi="Bookman Old Style"/>
        </w:rPr>
        <w:t xml:space="preserve"> području </w:t>
      </w:r>
      <w:r w:rsidR="0027718A">
        <w:rPr>
          <w:rFonts w:ascii="Bookman Old Style" w:hAnsi="Bookman Old Style"/>
        </w:rPr>
        <w:t>djelovanja</w:t>
      </w:r>
      <w:r w:rsidRPr="009D4F65">
        <w:rPr>
          <w:rFonts w:ascii="Bookman Old Style" w:hAnsi="Bookman Old Style"/>
        </w:rPr>
        <w:t xml:space="preserve">, uključujući </w:t>
      </w:r>
      <w:r w:rsidR="0027718A">
        <w:rPr>
          <w:rFonts w:ascii="Bookman Old Style" w:hAnsi="Bookman Old Style"/>
        </w:rPr>
        <w:t>žurno</w:t>
      </w:r>
      <w:r w:rsidRPr="009D4F65">
        <w:rPr>
          <w:rFonts w:ascii="Bookman Old Style" w:hAnsi="Bookman Old Style"/>
        </w:rPr>
        <w:t xml:space="preserve"> upozor</w:t>
      </w:r>
      <w:r w:rsidR="0027718A">
        <w:rPr>
          <w:rFonts w:ascii="Bookman Old Style" w:hAnsi="Bookman Old Style"/>
        </w:rPr>
        <w:t>e</w:t>
      </w:r>
      <w:r w:rsidRPr="009D4F65">
        <w:rPr>
          <w:rFonts w:ascii="Bookman Old Style" w:hAnsi="Bookman Old Style"/>
        </w:rPr>
        <w:t xml:space="preserve">nje tijela </w:t>
      </w:r>
      <w:r w:rsidR="0027718A">
        <w:rPr>
          <w:rFonts w:ascii="Bookman Old Style" w:hAnsi="Bookman Old Style"/>
        </w:rPr>
        <w:t>određenog/određenih</w:t>
      </w:r>
      <w:r w:rsidR="0027718A" w:rsidRPr="009D4F65">
        <w:rPr>
          <w:rFonts w:ascii="Bookman Old Style" w:hAnsi="Bookman Old Style"/>
        </w:rPr>
        <w:t xml:space="preserve"> </w:t>
      </w:r>
      <w:r w:rsidR="0027718A">
        <w:rPr>
          <w:rFonts w:ascii="Bookman Old Style" w:hAnsi="Bookman Old Style"/>
        </w:rPr>
        <w:t>za</w:t>
      </w:r>
      <w:r w:rsidRPr="009D4F65">
        <w:rPr>
          <w:rFonts w:ascii="Bookman Old Style" w:hAnsi="Bookman Old Style"/>
        </w:rPr>
        <w:t xml:space="preserve"> tu svrhu i za prenošenje informacija u vezi </w:t>
      </w:r>
      <w:r w:rsidR="0027718A">
        <w:rPr>
          <w:rFonts w:ascii="Bookman Old Style" w:hAnsi="Bookman Old Style"/>
        </w:rPr>
        <w:t xml:space="preserve">sa </w:t>
      </w:r>
      <w:r w:rsidRPr="009D4F65">
        <w:rPr>
          <w:rFonts w:ascii="Bookman Old Style" w:hAnsi="Bookman Old Style"/>
        </w:rPr>
        <w:t>svak</w:t>
      </w:r>
      <w:r w:rsidR="0027718A">
        <w:rPr>
          <w:rFonts w:ascii="Bookman Old Style" w:hAnsi="Bookman Old Style"/>
        </w:rPr>
        <w:t>om</w:t>
      </w:r>
      <w:r w:rsidRPr="009D4F65">
        <w:rPr>
          <w:rFonts w:ascii="Bookman Old Style" w:hAnsi="Bookman Old Style"/>
        </w:rPr>
        <w:t xml:space="preserve"> značajn</w:t>
      </w:r>
      <w:r w:rsidR="0027718A">
        <w:rPr>
          <w:rFonts w:ascii="Bookman Old Style" w:hAnsi="Bookman Old Style"/>
        </w:rPr>
        <w:t>ijom</w:t>
      </w:r>
      <w:r w:rsidRPr="009D4F65">
        <w:rPr>
          <w:rFonts w:ascii="Bookman Old Style" w:hAnsi="Bookman Old Style"/>
        </w:rPr>
        <w:t xml:space="preserve"> promjen</w:t>
      </w:r>
      <w:r w:rsidR="0027718A">
        <w:rPr>
          <w:rFonts w:ascii="Bookman Old Style" w:hAnsi="Bookman Old Style"/>
        </w:rPr>
        <w:t>om u</w:t>
      </w:r>
      <w:r w:rsidRPr="009D4F65">
        <w:rPr>
          <w:rFonts w:ascii="Bookman Old Style" w:hAnsi="Bookman Old Style"/>
        </w:rPr>
        <w:t xml:space="preserve"> rizik</w:t>
      </w:r>
      <w:r w:rsidR="0027718A">
        <w:rPr>
          <w:rFonts w:ascii="Bookman Old Style" w:hAnsi="Bookman Old Style"/>
        </w:rPr>
        <w:t>u</w:t>
      </w:r>
      <w:r w:rsidRPr="009D4F65">
        <w:rPr>
          <w:rFonts w:ascii="Bookman Old Style" w:hAnsi="Bookman Old Style"/>
        </w:rPr>
        <w:t xml:space="preserve"> opasne</w:t>
      </w:r>
      <w:r w:rsidR="0027718A">
        <w:rPr>
          <w:rFonts w:ascii="Bookman Old Style" w:hAnsi="Bookman Old Style"/>
        </w:rPr>
        <w:t xml:space="preserve"> djelatnosti</w:t>
      </w:r>
      <w:r w:rsidRPr="009D4F65">
        <w:rPr>
          <w:rFonts w:ascii="Bookman Old Style" w:hAnsi="Bookman Old Style"/>
        </w:rPr>
        <w:t>;</w:t>
      </w:r>
    </w:p>
    <w:p w14:paraId="237A9992" w14:textId="45154325" w:rsidR="00FF302D" w:rsidRPr="009D4F65" w:rsidRDefault="00FF302D" w:rsidP="00FF302D">
      <w:pPr>
        <w:spacing w:before="100" w:beforeAutospacing="1" w:after="100" w:afterAutospacing="1"/>
        <w:jc w:val="both"/>
        <w:rPr>
          <w:rFonts w:ascii="Bookman Old Style" w:hAnsi="Bookman Old Style"/>
        </w:rPr>
      </w:pPr>
      <w:r w:rsidRPr="009D4F65">
        <w:rPr>
          <w:rFonts w:ascii="Bookman Old Style" w:hAnsi="Bookman Old Style"/>
        </w:rPr>
        <w:t xml:space="preserve">(b) </w:t>
      </w:r>
      <w:r w:rsidR="00931CF4">
        <w:rPr>
          <w:rFonts w:ascii="Bookman Old Style" w:hAnsi="Bookman Old Style"/>
        </w:rPr>
        <w:t>dostupnost ažurnog</w:t>
      </w:r>
      <w:r w:rsidRPr="009D4F65">
        <w:rPr>
          <w:rFonts w:ascii="Bookman Old Style" w:hAnsi="Bookman Old Style"/>
        </w:rPr>
        <w:t xml:space="preserve"> popis</w:t>
      </w:r>
      <w:r w:rsidR="00931CF4">
        <w:rPr>
          <w:rFonts w:ascii="Bookman Old Style" w:hAnsi="Bookman Old Style"/>
        </w:rPr>
        <w:t>a</w:t>
      </w:r>
      <w:r w:rsidRPr="009D4F65">
        <w:rPr>
          <w:rFonts w:ascii="Bookman Old Style" w:hAnsi="Bookman Old Style"/>
        </w:rPr>
        <w:t xml:space="preserve"> osoba koje treba </w:t>
      </w:r>
      <w:r w:rsidR="00931CF4">
        <w:rPr>
          <w:rFonts w:ascii="Bookman Old Style" w:hAnsi="Bookman Old Style"/>
        </w:rPr>
        <w:t>alarmirati</w:t>
      </w:r>
      <w:r w:rsidR="00931CF4" w:rsidRPr="009D4F65">
        <w:rPr>
          <w:rFonts w:ascii="Bookman Old Style" w:hAnsi="Bookman Old Style"/>
        </w:rPr>
        <w:t xml:space="preserve"> </w:t>
      </w:r>
      <w:r w:rsidRPr="009D4F65">
        <w:rPr>
          <w:rFonts w:ascii="Bookman Old Style" w:hAnsi="Bookman Old Style"/>
        </w:rPr>
        <w:t xml:space="preserve">i informirati, zajedno s najbržim </w:t>
      </w:r>
      <w:r w:rsidR="00931CF4">
        <w:rPr>
          <w:rFonts w:ascii="Bookman Old Style" w:hAnsi="Bookman Old Style"/>
        </w:rPr>
        <w:t>sredstvima</w:t>
      </w:r>
      <w:r w:rsidRPr="009D4F65">
        <w:rPr>
          <w:rFonts w:ascii="Bookman Old Style" w:hAnsi="Bookman Old Style"/>
        </w:rPr>
        <w:t xml:space="preserve"> i potrebnim informacijama za kontaktiranje istih;</w:t>
      </w:r>
    </w:p>
    <w:p w14:paraId="3162422B" w14:textId="2DA75397" w:rsidR="00FF302D" w:rsidRPr="009D4F65" w:rsidRDefault="00FF302D" w:rsidP="00FF302D">
      <w:pPr>
        <w:spacing w:before="100" w:beforeAutospacing="1" w:after="100" w:afterAutospacing="1"/>
        <w:jc w:val="both"/>
        <w:rPr>
          <w:rFonts w:ascii="Bookman Old Style" w:hAnsi="Bookman Old Style"/>
        </w:rPr>
      </w:pPr>
      <w:r w:rsidRPr="009D4F65">
        <w:rPr>
          <w:rFonts w:ascii="Bookman Old Style" w:hAnsi="Bookman Old Style"/>
        </w:rPr>
        <w:t xml:space="preserve">(c) </w:t>
      </w:r>
      <w:r w:rsidR="00D33C5A">
        <w:rPr>
          <w:rFonts w:ascii="Bookman Old Style" w:hAnsi="Bookman Old Style"/>
        </w:rPr>
        <w:t>neprestan protok</w:t>
      </w:r>
      <w:r w:rsidRPr="009D4F65">
        <w:rPr>
          <w:rFonts w:ascii="Bookman Old Style" w:hAnsi="Bookman Old Style"/>
        </w:rPr>
        <w:t xml:space="preserve"> </w:t>
      </w:r>
      <w:r w:rsidR="00D33C5A">
        <w:rPr>
          <w:rFonts w:ascii="Bookman Old Style" w:hAnsi="Bookman Old Style"/>
        </w:rPr>
        <w:t>cjelokupnih</w:t>
      </w:r>
      <w:r w:rsidRPr="009D4F65">
        <w:rPr>
          <w:rFonts w:ascii="Bookman Old Style" w:hAnsi="Bookman Old Style"/>
        </w:rPr>
        <w:t xml:space="preserve"> informacija tijelu</w:t>
      </w:r>
      <w:r w:rsidR="00D33C5A">
        <w:rPr>
          <w:rFonts w:ascii="Bookman Old Style" w:hAnsi="Bookman Old Style"/>
        </w:rPr>
        <w:t>/</w:t>
      </w:r>
      <w:r w:rsidRPr="009D4F65">
        <w:rPr>
          <w:rFonts w:ascii="Bookman Old Style" w:hAnsi="Bookman Old Style"/>
        </w:rPr>
        <w:t xml:space="preserve">tijelima </w:t>
      </w:r>
      <w:r w:rsidR="00D33C5A">
        <w:rPr>
          <w:rFonts w:ascii="Bookman Old Style" w:hAnsi="Bookman Old Style"/>
        </w:rPr>
        <w:t>određenima</w:t>
      </w:r>
      <w:r w:rsidR="00D33C5A" w:rsidRPr="009D4F65">
        <w:rPr>
          <w:rFonts w:ascii="Bookman Old Style" w:hAnsi="Bookman Old Style"/>
        </w:rPr>
        <w:t xml:space="preserve"> </w:t>
      </w:r>
      <w:r w:rsidR="00D33C5A">
        <w:rPr>
          <w:rFonts w:ascii="Bookman Old Style" w:hAnsi="Bookman Old Style"/>
        </w:rPr>
        <w:t>za</w:t>
      </w:r>
      <w:r w:rsidRPr="009D4F65">
        <w:rPr>
          <w:rFonts w:ascii="Bookman Old Style" w:hAnsi="Bookman Old Style"/>
        </w:rPr>
        <w:t xml:space="preserve"> tu svrhu, u vezi </w:t>
      </w:r>
      <w:r w:rsidR="00D33C5A">
        <w:rPr>
          <w:rFonts w:ascii="Bookman Old Style" w:hAnsi="Bookman Old Style"/>
        </w:rPr>
        <w:t xml:space="preserve">posebnosti mjera za </w:t>
      </w:r>
      <w:r w:rsidRPr="009D4F65">
        <w:rPr>
          <w:rFonts w:ascii="Bookman Old Style" w:hAnsi="Bookman Old Style"/>
        </w:rPr>
        <w:t>nepredviđen</w:t>
      </w:r>
      <w:r w:rsidR="00D33C5A">
        <w:rPr>
          <w:rFonts w:ascii="Bookman Old Style" w:hAnsi="Bookman Old Style"/>
        </w:rPr>
        <w:t>e</w:t>
      </w:r>
      <w:r w:rsidRPr="009D4F65">
        <w:rPr>
          <w:rFonts w:ascii="Bookman Old Style" w:hAnsi="Bookman Old Style"/>
        </w:rPr>
        <w:t xml:space="preserve"> situacij</w:t>
      </w:r>
      <w:r w:rsidR="00D33C5A">
        <w:rPr>
          <w:rFonts w:ascii="Bookman Old Style" w:hAnsi="Bookman Old Style"/>
        </w:rPr>
        <w:t>e</w:t>
      </w:r>
      <w:r w:rsidRPr="009D4F65">
        <w:rPr>
          <w:rFonts w:ascii="Bookman Old Style" w:hAnsi="Bookman Old Style"/>
        </w:rPr>
        <w:t>, već poduzeti</w:t>
      </w:r>
      <w:r w:rsidR="00D33C5A">
        <w:rPr>
          <w:rFonts w:ascii="Bookman Old Style" w:hAnsi="Bookman Old Style"/>
        </w:rPr>
        <w:t>h</w:t>
      </w:r>
      <w:r w:rsidRPr="009D4F65">
        <w:rPr>
          <w:rFonts w:ascii="Bookman Old Style" w:hAnsi="Bookman Old Style"/>
        </w:rPr>
        <w:t xml:space="preserve"> mjera</w:t>
      </w:r>
      <w:r w:rsidR="00D33C5A">
        <w:rPr>
          <w:rFonts w:ascii="Bookman Old Style" w:hAnsi="Bookman Old Style"/>
        </w:rPr>
        <w:t xml:space="preserve"> kao</w:t>
      </w:r>
      <w:r w:rsidRPr="009D4F65">
        <w:rPr>
          <w:rFonts w:ascii="Bookman Old Style" w:hAnsi="Bookman Old Style"/>
        </w:rPr>
        <w:t xml:space="preserve"> i potrebni</w:t>
      </w:r>
      <w:r w:rsidR="00D33C5A">
        <w:rPr>
          <w:rFonts w:ascii="Bookman Old Style" w:hAnsi="Bookman Old Style"/>
        </w:rPr>
        <w:t>h</w:t>
      </w:r>
      <w:r w:rsidRPr="009D4F65">
        <w:rPr>
          <w:rFonts w:ascii="Bookman Old Style" w:hAnsi="Bookman Old Style"/>
        </w:rPr>
        <w:t xml:space="preserve"> daljnji</w:t>
      </w:r>
      <w:r w:rsidR="00D33C5A">
        <w:rPr>
          <w:rFonts w:ascii="Bookman Old Style" w:hAnsi="Bookman Old Style"/>
        </w:rPr>
        <w:t>h</w:t>
      </w:r>
      <w:r w:rsidRPr="009D4F65">
        <w:rPr>
          <w:rFonts w:ascii="Bookman Old Style" w:hAnsi="Bookman Old Style"/>
        </w:rPr>
        <w:t xml:space="preserve"> aktivnosti;</w:t>
      </w:r>
    </w:p>
    <w:p w14:paraId="21913414" w14:textId="77777777" w:rsidR="00FF302D" w:rsidRPr="009D4F65" w:rsidRDefault="00FF302D" w:rsidP="00FF302D">
      <w:pPr>
        <w:spacing w:before="100" w:beforeAutospacing="1" w:after="100" w:afterAutospacing="1"/>
        <w:jc w:val="both"/>
        <w:rPr>
          <w:rFonts w:ascii="Bookman Old Style" w:hAnsi="Bookman Old Style"/>
        </w:rPr>
      </w:pPr>
      <w:r w:rsidRPr="009D4F65">
        <w:rPr>
          <w:rFonts w:ascii="Bookman Old Style" w:hAnsi="Bookman Old Style"/>
        </w:rPr>
        <w:t>(d) neometan pristup lokaciji nadležnim tijelima i ovlaštenim stručnjacima;</w:t>
      </w:r>
    </w:p>
    <w:p w14:paraId="5A87AF8B" w14:textId="50B36FFF" w:rsidR="00FF302D" w:rsidRPr="009D4F65" w:rsidRDefault="00FF302D" w:rsidP="00FF302D">
      <w:pPr>
        <w:spacing w:before="100" w:beforeAutospacing="1" w:after="100" w:afterAutospacing="1"/>
        <w:jc w:val="both"/>
        <w:rPr>
          <w:rFonts w:ascii="Bookman Old Style" w:hAnsi="Bookman Old Style"/>
        </w:rPr>
      </w:pPr>
      <w:r w:rsidRPr="009D4F65">
        <w:rPr>
          <w:rFonts w:ascii="Bookman Old Style" w:hAnsi="Bookman Old Style"/>
        </w:rPr>
        <w:t xml:space="preserve">(e) kompatibilnost i koordinacija s </w:t>
      </w:r>
      <w:r w:rsidR="00473872">
        <w:rPr>
          <w:rFonts w:ascii="Bookman Old Style" w:hAnsi="Bookman Old Style"/>
        </w:rPr>
        <w:t>vanjskim</w:t>
      </w:r>
      <w:r w:rsidR="00C33B39">
        <w:rPr>
          <w:rFonts w:ascii="Bookman Old Style" w:hAnsi="Bookman Old Style"/>
        </w:rPr>
        <w:t xml:space="preserve"> </w:t>
      </w:r>
      <w:r w:rsidRPr="009D4F65">
        <w:rPr>
          <w:rFonts w:ascii="Bookman Old Style" w:hAnsi="Bookman Old Style"/>
        </w:rPr>
        <w:t>planovima za nepredviđene situacije</w:t>
      </w:r>
      <w:r w:rsidRPr="009D4F65">
        <w:t xml:space="preserve"> </w:t>
      </w:r>
      <w:r w:rsidRPr="009D4F65">
        <w:rPr>
          <w:rFonts w:ascii="Bookman Old Style" w:hAnsi="Bookman Old Style"/>
        </w:rPr>
        <w:t xml:space="preserve"> izra</w:t>
      </w:r>
      <w:r w:rsidR="00C33B39">
        <w:rPr>
          <w:rFonts w:ascii="Bookman Old Style" w:hAnsi="Bookman Old Style"/>
        </w:rPr>
        <w:t>đenih od strane</w:t>
      </w:r>
      <w:r w:rsidRPr="009D4F65">
        <w:rPr>
          <w:rFonts w:ascii="Bookman Old Style" w:hAnsi="Bookman Old Style"/>
        </w:rPr>
        <w:t xml:space="preserve"> nadležn</w:t>
      </w:r>
      <w:r w:rsidR="00C33B39">
        <w:rPr>
          <w:rFonts w:ascii="Bookman Old Style" w:hAnsi="Bookman Old Style"/>
        </w:rPr>
        <w:t xml:space="preserve">ih </w:t>
      </w:r>
      <w:r w:rsidRPr="009D4F65">
        <w:rPr>
          <w:rFonts w:ascii="Bookman Old Style" w:hAnsi="Bookman Old Style"/>
        </w:rPr>
        <w:t>tijela i uzajamn</w:t>
      </w:r>
      <w:r w:rsidR="00C33B39">
        <w:rPr>
          <w:rFonts w:ascii="Bookman Old Style" w:hAnsi="Bookman Old Style"/>
        </w:rPr>
        <w:t>e</w:t>
      </w:r>
      <w:r w:rsidRPr="009D4F65">
        <w:rPr>
          <w:rFonts w:ascii="Bookman Old Style" w:hAnsi="Bookman Old Style"/>
        </w:rPr>
        <w:t xml:space="preserve"> pomoć</w:t>
      </w:r>
      <w:r w:rsidR="00C33B39">
        <w:rPr>
          <w:rFonts w:ascii="Bookman Old Style" w:hAnsi="Bookman Old Style"/>
        </w:rPr>
        <w:t>i</w:t>
      </w:r>
      <w:r w:rsidRPr="009D4F65">
        <w:rPr>
          <w:rFonts w:ascii="Bookman Old Style" w:hAnsi="Bookman Old Style"/>
        </w:rPr>
        <w:t xml:space="preserve"> među operater</w:t>
      </w:r>
      <w:r w:rsidR="00C33B39">
        <w:rPr>
          <w:rFonts w:ascii="Bookman Old Style" w:hAnsi="Bookman Old Style"/>
        </w:rPr>
        <w:t>ima</w:t>
      </w:r>
      <w:r w:rsidRPr="009D4F65">
        <w:rPr>
          <w:rFonts w:ascii="Bookman Old Style" w:hAnsi="Bookman Old Style"/>
        </w:rPr>
        <w:t>;</w:t>
      </w:r>
    </w:p>
    <w:p w14:paraId="22663DE4" w14:textId="26BB5E5A" w:rsidR="00FF302D" w:rsidRPr="009D4F65" w:rsidRDefault="00FF302D" w:rsidP="00FF302D">
      <w:pPr>
        <w:spacing w:before="100" w:beforeAutospacing="1" w:after="100" w:afterAutospacing="1"/>
        <w:jc w:val="both"/>
        <w:rPr>
          <w:rFonts w:ascii="Bookman Old Style" w:hAnsi="Bookman Old Style"/>
        </w:rPr>
      </w:pPr>
      <w:r w:rsidRPr="009D4F65">
        <w:rPr>
          <w:rFonts w:ascii="Bookman Old Style" w:hAnsi="Bookman Old Style"/>
        </w:rPr>
        <w:t xml:space="preserve">(f) </w:t>
      </w:r>
      <w:r w:rsidR="005853AA">
        <w:rPr>
          <w:rFonts w:ascii="Bookman Old Style" w:hAnsi="Bookman Old Style"/>
        </w:rPr>
        <w:t>određivanje</w:t>
      </w:r>
      <w:r w:rsidRPr="009D4F65">
        <w:rPr>
          <w:rFonts w:ascii="Bookman Old Style" w:hAnsi="Bookman Old Style"/>
        </w:rPr>
        <w:t xml:space="preserve">prirode i količine opasnih tvari prisutnih na </w:t>
      </w:r>
      <w:r w:rsidR="00421DC2">
        <w:rPr>
          <w:rFonts w:ascii="Bookman Old Style" w:hAnsi="Bookman Old Style"/>
        </w:rPr>
        <w:t>licu mjesta</w:t>
      </w:r>
      <w:r w:rsidRPr="009D4F65">
        <w:rPr>
          <w:rFonts w:ascii="Bookman Old Style" w:hAnsi="Bookman Old Style"/>
        </w:rPr>
        <w:t xml:space="preserve"> kao i potencijalni način</w:t>
      </w:r>
      <w:r w:rsidR="00FC4589">
        <w:rPr>
          <w:rFonts w:ascii="Bookman Old Style" w:hAnsi="Bookman Old Style"/>
        </w:rPr>
        <w:t>i</w:t>
      </w:r>
      <w:r w:rsidRPr="009D4F65">
        <w:rPr>
          <w:rFonts w:ascii="Bookman Old Style" w:hAnsi="Bookman Old Style"/>
        </w:rPr>
        <w:t xml:space="preserve"> </w:t>
      </w:r>
      <w:r w:rsidR="00FC4589">
        <w:rPr>
          <w:rFonts w:ascii="Bookman Old Style" w:hAnsi="Bookman Old Style"/>
        </w:rPr>
        <w:t>u kojima</w:t>
      </w:r>
      <w:r w:rsidRPr="009D4F65">
        <w:rPr>
          <w:rFonts w:ascii="Bookman Old Style" w:hAnsi="Bookman Old Style"/>
        </w:rPr>
        <w:t xml:space="preserve"> nenamjerno puštanje takvih tvari i</w:t>
      </w:r>
      <w:r w:rsidR="00FC4589">
        <w:rPr>
          <w:rFonts w:ascii="Bookman Old Style" w:hAnsi="Bookman Old Style"/>
        </w:rPr>
        <w:t>z svojeg</w:t>
      </w:r>
      <w:r w:rsidRPr="009D4F65">
        <w:rPr>
          <w:rFonts w:ascii="Bookman Old Style" w:hAnsi="Bookman Old Style"/>
        </w:rPr>
        <w:t xml:space="preserve"> uobičajenog okruženja može rezultirati onečišćenjem prekograničnih voda;</w:t>
      </w:r>
    </w:p>
    <w:p w14:paraId="476117DD" w14:textId="36704533" w:rsidR="00FF302D" w:rsidRPr="009D4F65" w:rsidRDefault="00FF302D" w:rsidP="00FF302D">
      <w:pPr>
        <w:spacing w:before="100" w:beforeAutospacing="1" w:after="100" w:afterAutospacing="1"/>
        <w:jc w:val="both"/>
        <w:rPr>
          <w:rFonts w:ascii="Bookman Old Style" w:hAnsi="Bookman Old Style"/>
        </w:rPr>
      </w:pPr>
      <w:r w:rsidRPr="009D4F65">
        <w:rPr>
          <w:rFonts w:ascii="Bookman Old Style" w:hAnsi="Bookman Old Style"/>
        </w:rPr>
        <w:t xml:space="preserve">(g) </w:t>
      </w:r>
      <w:r w:rsidR="005853AA">
        <w:rPr>
          <w:rFonts w:ascii="Bookman Old Style" w:hAnsi="Bookman Old Style"/>
        </w:rPr>
        <w:t>određivanje</w:t>
      </w:r>
      <w:r w:rsidRPr="009D4F65">
        <w:rPr>
          <w:rFonts w:ascii="Bookman Old Style" w:hAnsi="Bookman Old Style"/>
        </w:rPr>
        <w:t xml:space="preserve"> </w:t>
      </w:r>
      <w:r w:rsidR="00255968">
        <w:rPr>
          <w:rFonts w:ascii="Bookman Old Style" w:hAnsi="Bookman Old Style"/>
        </w:rPr>
        <w:t>određenih kontakt</w:t>
      </w:r>
      <w:r w:rsidRPr="009D4F65">
        <w:rPr>
          <w:rFonts w:ascii="Bookman Old Style" w:hAnsi="Bookman Old Style"/>
        </w:rPr>
        <w:t xml:space="preserve"> osoba odgovornih za zaštitu okoliša, i inventar sredstava </w:t>
      </w:r>
      <w:r w:rsidR="00255968">
        <w:rPr>
          <w:rFonts w:ascii="Bookman Old Style" w:hAnsi="Bookman Old Style"/>
        </w:rPr>
        <w:t>njima</w:t>
      </w:r>
      <w:r w:rsidRPr="009D4F65">
        <w:rPr>
          <w:rFonts w:ascii="Bookman Old Style" w:hAnsi="Bookman Old Style"/>
        </w:rPr>
        <w:t xml:space="preserve"> dostupn</w:t>
      </w:r>
      <w:r w:rsidR="00255968">
        <w:rPr>
          <w:rFonts w:ascii="Bookman Old Style" w:hAnsi="Bookman Old Style"/>
        </w:rPr>
        <w:t>ih</w:t>
      </w:r>
      <w:r w:rsidRPr="009D4F65">
        <w:rPr>
          <w:rFonts w:ascii="Bookman Old Style" w:hAnsi="Bookman Old Style"/>
        </w:rPr>
        <w:t xml:space="preserve"> za sprječavanje, </w:t>
      </w:r>
      <w:r w:rsidR="00255968">
        <w:rPr>
          <w:rFonts w:ascii="Bookman Old Style" w:hAnsi="Bookman Old Style"/>
        </w:rPr>
        <w:t>nadzor</w:t>
      </w:r>
      <w:r w:rsidR="00255968" w:rsidRPr="009D4F65">
        <w:rPr>
          <w:rFonts w:ascii="Bookman Old Style" w:hAnsi="Bookman Old Style"/>
        </w:rPr>
        <w:t xml:space="preserve"> </w:t>
      </w:r>
      <w:r w:rsidRPr="009D4F65">
        <w:rPr>
          <w:rFonts w:ascii="Bookman Old Style" w:hAnsi="Bookman Old Style"/>
        </w:rPr>
        <w:t xml:space="preserve">i smanjenje </w:t>
      </w:r>
      <w:r w:rsidR="00255968">
        <w:rPr>
          <w:rFonts w:ascii="Bookman Old Style" w:hAnsi="Bookman Old Style"/>
        </w:rPr>
        <w:t>slučajnog</w:t>
      </w:r>
      <w:r w:rsidR="00255968" w:rsidRPr="009D4F65">
        <w:rPr>
          <w:rFonts w:ascii="Bookman Old Style" w:hAnsi="Bookman Old Style"/>
        </w:rPr>
        <w:t xml:space="preserve"> </w:t>
      </w:r>
      <w:r w:rsidRPr="009D4F65">
        <w:rPr>
          <w:rFonts w:ascii="Bookman Old Style" w:hAnsi="Bookman Old Style"/>
        </w:rPr>
        <w:t>onečišćenja prekograničnih voda</w:t>
      </w:r>
      <w:r w:rsidR="00255968">
        <w:rPr>
          <w:rFonts w:ascii="Bookman Old Style" w:hAnsi="Bookman Old Style"/>
        </w:rPr>
        <w:t>,</w:t>
      </w:r>
      <w:r w:rsidRPr="009D4F65">
        <w:rPr>
          <w:rFonts w:ascii="Bookman Old Style" w:hAnsi="Bookman Old Style"/>
        </w:rPr>
        <w:t xml:space="preserve"> </w:t>
      </w:r>
      <w:r w:rsidR="00255968">
        <w:rPr>
          <w:rFonts w:ascii="Bookman Old Style" w:hAnsi="Bookman Old Style"/>
        </w:rPr>
        <w:t xml:space="preserve">te </w:t>
      </w:r>
      <w:r w:rsidRPr="009D4F65">
        <w:rPr>
          <w:rFonts w:ascii="Bookman Old Style" w:hAnsi="Bookman Old Style"/>
        </w:rPr>
        <w:t>posebn</w:t>
      </w:r>
      <w:r w:rsidR="00255968">
        <w:rPr>
          <w:rFonts w:ascii="Bookman Old Style" w:hAnsi="Bookman Old Style"/>
        </w:rPr>
        <w:t>e</w:t>
      </w:r>
      <w:r w:rsidRPr="009D4F65">
        <w:rPr>
          <w:rFonts w:ascii="Bookman Old Style" w:hAnsi="Bookman Old Style"/>
        </w:rPr>
        <w:t xml:space="preserve"> sigurnosn</w:t>
      </w:r>
      <w:r w:rsidR="00255968">
        <w:rPr>
          <w:rFonts w:ascii="Bookman Old Style" w:hAnsi="Bookman Old Style"/>
        </w:rPr>
        <w:t>e</w:t>
      </w:r>
      <w:r w:rsidRPr="009D4F65">
        <w:rPr>
          <w:rFonts w:ascii="Bookman Old Style" w:hAnsi="Bookman Old Style"/>
        </w:rPr>
        <w:t xml:space="preserve"> </w:t>
      </w:r>
      <w:r w:rsidR="00255968">
        <w:rPr>
          <w:rFonts w:ascii="Bookman Old Style" w:hAnsi="Bookman Old Style"/>
        </w:rPr>
        <w:t>dogovore s ciljem</w:t>
      </w:r>
      <w:r w:rsidRPr="009D4F65">
        <w:rPr>
          <w:rFonts w:ascii="Bookman Old Style" w:hAnsi="Bookman Old Style"/>
        </w:rPr>
        <w:t xml:space="preserve"> sprječavanj</w:t>
      </w:r>
      <w:r w:rsidR="00255968">
        <w:rPr>
          <w:rFonts w:ascii="Bookman Old Style" w:hAnsi="Bookman Old Style"/>
        </w:rPr>
        <w:t>a</w:t>
      </w:r>
      <w:r w:rsidRPr="009D4F65">
        <w:rPr>
          <w:rFonts w:ascii="Bookman Old Style" w:hAnsi="Bookman Old Style"/>
        </w:rPr>
        <w:t xml:space="preserve"> potencijaln</w:t>
      </w:r>
      <w:r w:rsidR="00255968">
        <w:rPr>
          <w:rFonts w:ascii="Bookman Old Style" w:hAnsi="Bookman Old Style"/>
        </w:rPr>
        <w:t>ih</w:t>
      </w:r>
      <w:r w:rsidRPr="009D4F65">
        <w:rPr>
          <w:rFonts w:ascii="Bookman Old Style" w:hAnsi="Bookman Old Style"/>
        </w:rPr>
        <w:t xml:space="preserve"> opasnih odstupanja od uobičajenih operacija, uključujući sustav uzbunjivanja i mjere za ograničavanje posljedica incidenta;</w:t>
      </w:r>
    </w:p>
    <w:p w14:paraId="72DD506D" w14:textId="46A85BC7" w:rsidR="00FF302D" w:rsidRPr="009D4F65" w:rsidRDefault="00FF302D" w:rsidP="00FF302D">
      <w:pPr>
        <w:spacing w:before="100" w:beforeAutospacing="1" w:after="100" w:afterAutospacing="1"/>
        <w:jc w:val="both"/>
        <w:rPr>
          <w:rFonts w:ascii="Bookman Old Style" w:hAnsi="Bookman Old Style"/>
        </w:rPr>
      </w:pPr>
      <w:r w:rsidRPr="009D4F65">
        <w:rPr>
          <w:rFonts w:ascii="Bookman Old Style" w:hAnsi="Bookman Old Style"/>
        </w:rPr>
        <w:t xml:space="preserve">(h) </w:t>
      </w:r>
      <w:r w:rsidR="00E962D2">
        <w:rPr>
          <w:rFonts w:ascii="Bookman Old Style" w:hAnsi="Bookman Old Style"/>
        </w:rPr>
        <w:t>osnovne</w:t>
      </w:r>
      <w:r w:rsidRPr="009D4F65">
        <w:rPr>
          <w:rFonts w:ascii="Bookman Old Style" w:hAnsi="Bookman Old Style"/>
        </w:rPr>
        <w:t xml:space="preserve"> preventivne mjere (pravil</w:t>
      </w:r>
      <w:r w:rsidR="00E962D2">
        <w:rPr>
          <w:rFonts w:ascii="Bookman Old Style" w:hAnsi="Bookman Old Style"/>
        </w:rPr>
        <w:t>an</w:t>
      </w:r>
      <w:r w:rsidRPr="009D4F65">
        <w:rPr>
          <w:rFonts w:ascii="Bookman Old Style" w:hAnsi="Bookman Old Style"/>
        </w:rPr>
        <w:t xml:space="preserve"> </w:t>
      </w:r>
      <w:r w:rsidR="00E962D2">
        <w:rPr>
          <w:rFonts w:ascii="Bookman Old Style" w:hAnsi="Bookman Old Style"/>
        </w:rPr>
        <w:t>nacrt</w:t>
      </w:r>
      <w:r w:rsidRPr="009D4F65">
        <w:rPr>
          <w:rFonts w:ascii="Bookman Old Style" w:hAnsi="Bookman Old Style"/>
        </w:rPr>
        <w:t xml:space="preserve">, </w:t>
      </w:r>
      <w:r w:rsidR="00E962D2">
        <w:rPr>
          <w:rFonts w:ascii="Bookman Old Style" w:hAnsi="Bookman Old Style"/>
        </w:rPr>
        <w:t>konstrukcija</w:t>
      </w:r>
      <w:r w:rsidRPr="009D4F65">
        <w:rPr>
          <w:rFonts w:ascii="Bookman Old Style" w:hAnsi="Bookman Old Style"/>
        </w:rPr>
        <w:t xml:space="preserve">, </w:t>
      </w:r>
      <w:r w:rsidR="00E962D2">
        <w:rPr>
          <w:rFonts w:ascii="Bookman Old Style" w:hAnsi="Bookman Old Style"/>
        </w:rPr>
        <w:t>operacija</w:t>
      </w:r>
      <w:r w:rsidRPr="009D4F65">
        <w:rPr>
          <w:rFonts w:ascii="Bookman Old Style" w:hAnsi="Bookman Old Style"/>
        </w:rPr>
        <w:t xml:space="preserve">,  održavanje, inspekcija i periodične </w:t>
      </w:r>
      <w:r w:rsidRPr="0054604E">
        <w:rPr>
          <w:rFonts w:ascii="Bookman Old Style" w:hAnsi="Bookman Old Style"/>
        </w:rPr>
        <w:t>provjere sigurnosnih</w:t>
      </w:r>
      <w:r w:rsidRPr="009D4F65">
        <w:rPr>
          <w:rFonts w:ascii="Bookman Old Style" w:hAnsi="Bookman Old Style"/>
        </w:rPr>
        <w:t xml:space="preserve"> instalacija);</w:t>
      </w:r>
    </w:p>
    <w:p w14:paraId="2F6348F4" w14:textId="180D1E2F" w:rsidR="00FF302D" w:rsidRPr="009D4F65" w:rsidRDefault="00FF302D" w:rsidP="00FF302D">
      <w:pPr>
        <w:spacing w:before="100" w:beforeAutospacing="1" w:after="100" w:afterAutospacing="1"/>
        <w:jc w:val="both"/>
        <w:rPr>
          <w:rFonts w:ascii="Bookman Old Style" w:hAnsi="Bookman Old Style"/>
        </w:rPr>
      </w:pPr>
      <w:r w:rsidRPr="009D4F65">
        <w:rPr>
          <w:rFonts w:ascii="Bookman Old Style" w:hAnsi="Bookman Old Style"/>
        </w:rPr>
        <w:t xml:space="preserve">(i) mjere koje </w:t>
      </w:r>
      <w:r w:rsidR="001E0A5D">
        <w:rPr>
          <w:rFonts w:ascii="Bookman Old Style" w:hAnsi="Bookman Old Style"/>
        </w:rPr>
        <w:t>se</w:t>
      </w:r>
      <w:r w:rsidR="001E0A5D" w:rsidRPr="009D4F65">
        <w:rPr>
          <w:rFonts w:ascii="Bookman Old Style" w:hAnsi="Bookman Old Style"/>
        </w:rPr>
        <w:t xml:space="preserve"> </w:t>
      </w:r>
      <w:r w:rsidRPr="009D4F65">
        <w:rPr>
          <w:rFonts w:ascii="Bookman Old Style" w:hAnsi="Bookman Old Style"/>
        </w:rPr>
        <w:t>poduz</w:t>
      </w:r>
      <w:r w:rsidR="001E0A5D">
        <w:rPr>
          <w:rFonts w:ascii="Bookman Old Style" w:hAnsi="Bookman Old Style"/>
        </w:rPr>
        <w:t>ima</w:t>
      </w:r>
      <w:r w:rsidRPr="009D4F65">
        <w:rPr>
          <w:rFonts w:ascii="Bookman Old Style" w:hAnsi="Bookman Old Style"/>
        </w:rPr>
        <w:t xml:space="preserve"> </w:t>
      </w:r>
      <w:r w:rsidR="00E962D2">
        <w:rPr>
          <w:rFonts w:ascii="Bookman Old Style" w:hAnsi="Bookman Old Style"/>
        </w:rPr>
        <w:t xml:space="preserve">u iznenadnim situacijama, </w:t>
      </w:r>
      <w:r w:rsidRPr="009D4F65">
        <w:rPr>
          <w:rFonts w:ascii="Bookman Old Style" w:hAnsi="Bookman Old Style"/>
        </w:rPr>
        <w:t>poseb</w:t>
      </w:r>
      <w:r w:rsidR="00E962D2">
        <w:rPr>
          <w:rFonts w:ascii="Bookman Old Style" w:hAnsi="Bookman Old Style"/>
        </w:rPr>
        <w:t>ice</w:t>
      </w:r>
      <w:r w:rsidRPr="009D4F65">
        <w:rPr>
          <w:rFonts w:ascii="Bookman Old Style" w:hAnsi="Bookman Old Style"/>
        </w:rPr>
        <w:t xml:space="preserve"> </w:t>
      </w:r>
      <w:r w:rsidR="00E962D2">
        <w:rPr>
          <w:rFonts w:ascii="Bookman Old Style" w:hAnsi="Bookman Old Style"/>
        </w:rPr>
        <w:t>za</w:t>
      </w:r>
      <w:r w:rsidRPr="009D4F65">
        <w:rPr>
          <w:rFonts w:ascii="Bookman Old Style" w:hAnsi="Bookman Old Style"/>
        </w:rPr>
        <w:t xml:space="preserve"> zaštit</w:t>
      </w:r>
      <w:r w:rsidR="00E962D2">
        <w:rPr>
          <w:rFonts w:ascii="Bookman Old Style" w:hAnsi="Bookman Old Style"/>
        </w:rPr>
        <w:t>u</w:t>
      </w:r>
      <w:r w:rsidRPr="009D4F65">
        <w:rPr>
          <w:rFonts w:ascii="Bookman Old Style" w:hAnsi="Bookman Old Style"/>
        </w:rPr>
        <w:t xml:space="preserve"> života</w:t>
      </w:r>
      <w:r w:rsidR="00E962D2">
        <w:rPr>
          <w:rFonts w:ascii="Bookman Old Style" w:hAnsi="Bookman Old Style"/>
        </w:rPr>
        <w:t xml:space="preserve"> ljudi, a što se tiče onečišćenja</w:t>
      </w:r>
      <w:r w:rsidRPr="009D4F65">
        <w:rPr>
          <w:rFonts w:ascii="Bookman Old Style" w:hAnsi="Bookman Old Style"/>
        </w:rPr>
        <w:t xml:space="preserve"> voda, vodnog režima i vodnog ekosustava;</w:t>
      </w:r>
    </w:p>
    <w:p w14:paraId="0EF28D17" w14:textId="1A372A9D" w:rsidR="00FF302D" w:rsidRPr="009D4F65" w:rsidRDefault="00FF302D" w:rsidP="00FF302D">
      <w:pPr>
        <w:spacing w:before="100" w:beforeAutospacing="1" w:after="100" w:afterAutospacing="1"/>
        <w:jc w:val="both"/>
        <w:rPr>
          <w:rFonts w:ascii="Bookman Old Style" w:hAnsi="Bookman Old Style"/>
        </w:rPr>
      </w:pPr>
      <w:r w:rsidRPr="009D4F65">
        <w:rPr>
          <w:rFonts w:ascii="Bookman Old Style" w:hAnsi="Bookman Old Style"/>
        </w:rPr>
        <w:t xml:space="preserve">(j) tehničke mjere za </w:t>
      </w:r>
      <w:r w:rsidR="00CC0B61">
        <w:rPr>
          <w:rFonts w:ascii="Bookman Old Style" w:hAnsi="Bookman Old Style"/>
        </w:rPr>
        <w:t>okruženje protoka</w:t>
      </w:r>
      <w:r w:rsidRPr="009D4F65">
        <w:rPr>
          <w:rFonts w:ascii="Bookman Old Style" w:hAnsi="Bookman Old Style"/>
        </w:rPr>
        <w:t xml:space="preserve"> opasnih tvari, gašenje požara, sigurno odstranj</w:t>
      </w:r>
      <w:r w:rsidR="00CC0B61">
        <w:rPr>
          <w:rFonts w:ascii="Bookman Old Style" w:hAnsi="Bookman Old Style"/>
        </w:rPr>
        <w:t>enje</w:t>
      </w:r>
      <w:r w:rsidRPr="009D4F65">
        <w:rPr>
          <w:rFonts w:ascii="Bookman Old Style" w:hAnsi="Bookman Old Style"/>
        </w:rPr>
        <w:t xml:space="preserve"> i odlaganje tvari </w:t>
      </w:r>
      <w:r w:rsidR="00CC0B61">
        <w:rPr>
          <w:rFonts w:ascii="Bookman Old Style" w:hAnsi="Bookman Old Style"/>
        </w:rPr>
        <w:t>koje onečišćuju</w:t>
      </w:r>
      <w:r w:rsidR="00CC0B61" w:rsidRPr="009D4F65">
        <w:rPr>
          <w:rFonts w:ascii="Bookman Old Style" w:hAnsi="Bookman Old Style"/>
        </w:rPr>
        <w:t xml:space="preserve"> </w:t>
      </w:r>
      <w:r w:rsidRPr="009D4F65">
        <w:rPr>
          <w:rFonts w:ascii="Bookman Old Style" w:hAnsi="Bookman Old Style"/>
        </w:rPr>
        <w:t>i onečišćenih materijala;</w:t>
      </w:r>
    </w:p>
    <w:p w14:paraId="0A1B53AC" w14:textId="57ED4CD8" w:rsidR="00FF302D" w:rsidRPr="009D4F65" w:rsidRDefault="00FF302D" w:rsidP="00FF302D">
      <w:pPr>
        <w:spacing w:before="100" w:beforeAutospacing="1" w:after="100" w:afterAutospacing="1"/>
        <w:jc w:val="both"/>
        <w:rPr>
          <w:rFonts w:ascii="Bookman Old Style" w:hAnsi="Bookman Old Style"/>
        </w:rPr>
      </w:pPr>
      <w:r w:rsidRPr="009D4F65">
        <w:rPr>
          <w:rFonts w:ascii="Bookman Old Style" w:hAnsi="Bookman Old Style"/>
        </w:rPr>
        <w:t xml:space="preserve">(k) </w:t>
      </w:r>
      <w:r w:rsidR="005853AA">
        <w:rPr>
          <w:rFonts w:ascii="Bookman Old Style" w:hAnsi="Bookman Old Style"/>
        </w:rPr>
        <w:t>određivanje</w:t>
      </w:r>
      <w:r w:rsidR="0046699D">
        <w:rPr>
          <w:rFonts w:ascii="Bookman Old Style" w:hAnsi="Bookman Old Style"/>
        </w:rPr>
        <w:t>prijevoza</w:t>
      </w:r>
      <w:r w:rsidRPr="009D4F65">
        <w:rPr>
          <w:rFonts w:ascii="Bookman Old Style" w:hAnsi="Bookman Old Style"/>
        </w:rPr>
        <w:t xml:space="preserve"> opasnih tvari različitim </w:t>
      </w:r>
      <w:r w:rsidR="0046699D">
        <w:rPr>
          <w:rFonts w:ascii="Bookman Old Style" w:hAnsi="Bookman Old Style"/>
        </w:rPr>
        <w:t>vidovima</w:t>
      </w:r>
      <w:r w:rsidRPr="009D4F65">
        <w:rPr>
          <w:rFonts w:ascii="Bookman Old Style" w:hAnsi="Bookman Old Style"/>
        </w:rPr>
        <w:t xml:space="preserve"> - zrakom, površinskim vodama, podzemnim vodama, </w:t>
      </w:r>
      <w:r w:rsidR="0046699D">
        <w:rPr>
          <w:rFonts w:ascii="Bookman Old Style" w:hAnsi="Bookman Old Style"/>
        </w:rPr>
        <w:t>zemlji-</w:t>
      </w:r>
      <w:r w:rsidRPr="009D4F65">
        <w:rPr>
          <w:rFonts w:ascii="Bookman Old Style" w:hAnsi="Bookman Old Style"/>
        </w:rPr>
        <w:t xml:space="preserve"> kao i u sustavima odvodnje, </w:t>
      </w:r>
      <w:r w:rsidR="0046699D">
        <w:rPr>
          <w:rFonts w:ascii="Bookman Old Style" w:hAnsi="Bookman Old Style"/>
        </w:rPr>
        <w:t>obraćajući pozornost na ispitivanje</w:t>
      </w:r>
      <w:r w:rsidRPr="009D4F65">
        <w:rPr>
          <w:rFonts w:ascii="Bookman Old Style" w:hAnsi="Bookman Old Style"/>
        </w:rPr>
        <w:t xml:space="preserve"> mjest</w:t>
      </w:r>
      <w:r w:rsidR="0046699D">
        <w:rPr>
          <w:rFonts w:ascii="Bookman Old Style" w:hAnsi="Bookman Old Style"/>
        </w:rPr>
        <w:t>a događaja,</w:t>
      </w:r>
      <w:r w:rsidRPr="009D4F65">
        <w:rPr>
          <w:rFonts w:ascii="Bookman Old Style" w:hAnsi="Bookman Old Style"/>
        </w:rPr>
        <w:t xml:space="preserve"> parametr</w:t>
      </w:r>
      <w:r w:rsidR="0046699D">
        <w:rPr>
          <w:rFonts w:ascii="Bookman Old Style" w:hAnsi="Bookman Old Style"/>
        </w:rPr>
        <w:t>e</w:t>
      </w:r>
      <w:r w:rsidRPr="009D4F65">
        <w:rPr>
          <w:rFonts w:ascii="Bookman Old Style" w:hAnsi="Bookman Old Style"/>
        </w:rPr>
        <w:t xml:space="preserve"> koje tre</w:t>
      </w:r>
      <w:r w:rsidR="0046699D">
        <w:rPr>
          <w:rFonts w:ascii="Bookman Old Style" w:hAnsi="Bookman Old Style"/>
        </w:rPr>
        <w:t>ba</w:t>
      </w:r>
      <w:r w:rsidRPr="009D4F65">
        <w:rPr>
          <w:rFonts w:ascii="Bookman Old Style" w:hAnsi="Bookman Old Style"/>
        </w:rPr>
        <w:t xml:space="preserve"> izmjeriti i analitičk</w:t>
      </w:r>
      <w:r w:rsidR="0046699D">
        <w:rPr>
          <w:rFonts w:ascii="Bookman Old Style" w:hAnsi="Bookman Old Style"/>
        </w:rPr>
        <w:t>e</w:t>
      </w:r>
      <w:r w:rsidRPr="009D4F65">
        <w:rPr>
          <w:rFonts w:ascii="Bookman Old Style" w:hAnsi="Bookman Old Style"/>
        </w:rPr>
        <w:t xml:space="preserve"> metod</w:t>
      </w:r>
      <w:r w:rsidR="0046699D">
        <w:rPr>
          <w:rFonts w:ascii="Bookman Old Style" w:hAnsi="Bookman Old Style"/>
        </w:rPr>
        <w:t>e</w:t>
      </w:r>
      <w:r w:rsidRPr="009D4F65">
        <w:rPr>
          <w:rFonts w:ascii="Bookman Old Style" w:hAnsi="Bookman Old Style"/>
        </w:rPr>
        <w:t xml:space="preserve"> koje treba primijeniti, koji služi kao </w:t>
      </w:r>
      <w:r w:rsidR="0046699D">
        <w:rPr>
          <w:rFonts w:ascii="Bookman Old Style" w:hAnsi="Bookman Old Style"/>
        </w:rPr>
        <w:t>temelj za</w:t>
      </w:r>
      <w:r w:rsidRPr="009D4F65">
        <w:rPr>
          <w:rFonts w:ascii="Bookman Old Style" w:hAnsi="Bookman Old Style"/>
        </w:rPr>
        <w:t xml:space="preserve"> odlučivanj</w:t>
      </w:r>
      <w:r w:rsidR="0046699D">
        <w:rPr>
          <w:rFonts w:ascii="Bookman Old Style" w:hAnsi="Bookman Old Style"/>
        </w:rPr>
        <w:t>e</w:t>
      </w:r>
      <w:r w:rsidRPr="009D4F65">
        <w:rPr>
          <w:rFonts w:ascii="Bookman Old Style" w:hAnsi="Bookman Old Style"/>
        </w:rPr>
        <w:t xml:space="preserve"> o hitn</w:t>
      </w:r>
      <w:r w:rsidR="0046699D">
        <w:rPr>
          <w:rFonts w:ascii="Bookman Old Style" w:hAnsi="Bookman Old Style"/>
        </w:rPr>
        <w:t>oj situaciji i mjere kontrole</w:t>
      </w:r>
      <w:r w:rsidRPr="009D4F65">
        <w:rPr>
          <w:rFonts w:ascii="Bookman Old Style" w:hAnsi="Bookman Old Style"/>
        </w:rPr>
        <w:t xml:space="preserve"> i</w:t>
      </w:r>
      <w:r w:rsidR="0046699D">
        <w:rPr>
          <w:rFonts w:ascii="Bookman Old Style" w:hAnsi="Bookman Old Style"/>
        </w:rPr>
        <w:t xml:space="preserve"> </w:t>
      </w:r>
      <w:r w:rsidRPr="009D4F65">
        <w:rPr>
          <w:rFonts w:ascii="Bookman Old Style" w:hAnsi="Bookman Old Style"/>
        </w:rPr>
        <w:t xml:space="preserve">kao i za </w:t>
      </w:r>
      <w:r w:rsidR="0046699D">
        <w:rPr>
          <w:rFonts w:ascii="Bookman Old Style" w:hAnsi="Bookman Old Style"/>
        </w:rPr>
        <w:t>određivanje</w:t>
      </w:r>
      <w:r w:rsidRPr="009D4F65">
        <w:rPr>
          <w:rFonts w:ascii="Bookman Old Style" w:hAnsi="Bookman Old Style"/>
        </w:rPr>
        <w:t xml:space="preserve"> štete.</w:t>
      </w:r>
    </w:p>
    <w:p w14:paraId="55659652" w14:textId="1B514E3A" w:rsidR="00FF302D" w:rsidRPr="009D4F65" w:rsidRDefault="00FF302D" w:rsidP="00FF302D">
      <w:pPr>
        <w:spacing w:before="100" w:beforeAutospacing="1" w:after="100" w:afterAutospacing="1"/>
        <w:jc w:val="both"/>
        <w:rPr>
          <w:rFonts w:ascii="Bookman Old Style" w:hAnsi="Bookman Old Style"/>
        </w:rPr>
      </w:pPr>
      <w:r w:rsidRPr="009D4F65">
        <w:rPr>
          <w:rFonts w:ascii="Bookman Old Style" w:hAnsi="Bookman Old Style"/>
        </w:rPr>
        <w:t>2. Planov</w:t>
      </w:r>
      <w:r w:rsidR="009A2306">
        <w:rPr>
          <w:rFonts w:ascii="Bookman Old Style" w:hAnsi="Bookman Old Style"/>
        </w:rPr>
        <w:t xml:space="preserve">e sigurnosnih mjera </w:t>
      </w:r>
      <w:r w:rsidRPr="009D4F65">
        <w:rPr>
          <w:rFonts w:ascii="Bookman Old Style" w:hAnsi="Bookman Old Style"/>
        </w:rPr>
        <w:t xml:space="preserve"> utvrđuju nadležna tijela</w:t>
      </w:r>
      <w:r w:rsidR="009A2306">
        <w:rPr>
          <w:rFonts w:ascii="Bookman Old Style" w:hAnsi="Bookman Old Style"/>
        </w:rPr>
        <w:t>, a</w:t>
      </w:r>
      <w:r w:rsidRPr="009D4F65">
        <w:rPr>
          <w:rFonts w:ascii="Bookman Old Style" w:hAnsi="Bookman Old Style"/>
        </w:rPr>
        <w:t xml:space="preserve"> trebaju poseb</w:t>
      </w:r>
      <w:r w:rsidR="009A2306">
        <w:rPr>
          <w:rFonts w:ascii="Bookman Old Style" w:hAnsi="Bookman Old Style"/>
        </w:rPr>
        <w:t>ice</w:t>
      </w:r>
      <w:r w:rsidRPr="009D4F65">
        <w:rPr>
          <w:rFonts w:ascii="Bookman Old Style" w:hAnsi="Bookman Old Style"/>
        </w:rPr>
        <w:t xml:space="preserve"> sadržavati: </w:t>
      </w:r>
    </w:p>
    <w:p w14:paraId="3544A167" w14:textId="2F007E14" w:rsidR="00FF302D" w:rsidRPr="009D4F65" w:rsidRDefault="00FF302D" w:rsidP="00FF302D">
      <w:pPr>
        <w:spacing w:before="100" w:beforeAutospacing="1" w:after="100" w:afterAutospacing="1"/>
        <w:jc w:val="both"/>
        <w:rPr>
          <w:rFonts w:ascii="Bookman Old Style" w:hAnsi="Bookman Old Style"/>
        </w:rPr>
      </w:pPr>
      <w:r w:rsidRPr="009D4F65">
        <w:rPr>
          <w:rFonts w:ascii="Bookman Old Style" w:hAnsi="Bookman Old Style"/>
        </w:rPr>
        <w:t>(a) prethodno utvrđene postupke prema raznim kategorijama incidenata cilj</w:t>
      </w:r>
      <w:r w:rsidR="009A2306">
        <w:rPr>
          <w:rFonts w:ascii="Bookman Old Style" w:hAnsi="Bookman Old Style"/>
        </w:rPr>
        <w:t>ajući na</w:t>
      </w:r>
      <w:r w:rsidRPr="009D4F65">
        <w:rPr>
          <w:rFonts w:ascii="Bookman Old Style" w:hAnsi="Bookman Old Style"/>
        </w:rPr>
        <w:t xml:space="preserve"> sprječavanje, </w:t>
      </w:r>
      <w:r w:rsidR="009A2306">
        <w:rPr>
          <w:rFonts w:ascii="Bookman Old Style" w:hAnsi="Bookman Old Style"/>
        </w:rPr>
        <w:t>nadziranje</w:t>
      </w:r>
      <w:r w:rsidRPr="009D4F65">
        <w:rPr>
          <w:rFonts w:ascii="Bookman Old Style" w:hAnsi="Bookman Old Style"/>
        </w:rPr>
        <w:t xml:space="preserve"> i uključ</w:t>
      </w:r>
      <w:r w:rsidR="009A2306">
        <w:rPr>
          <w:rFonts w:ascii="Bookman Old Style" w:hAnsi="Bookman Old Style"/>
        </w:rPr>
        <w:t>ujući nenamjerno</w:t>
      </w:r>
      <w:r w:rsidRPr="009D4F65">
        <w:rPr>
          <w:rFonts w:ascii="Bookman Old Style" w:hAnsi="Bookman Old Style"/>
        </w:rPr>
        <w:t xml:space="preserve"> onečišćenj</w:t>
      </w:r>
      <w:r w:rsidR="009A2306">
        <w:rPr>
          <w:rFonts w:ascii="Bookman Old Style" w:hAnsi="Bookman Old Style"/>
        </w:rPr>
        <w:t>e</w:t>
      </w:r>
      <w:r w:rsidRPr="009D4F65">
        <w:rPr>
          <w:rFonts w:ascii="Bookman Old Style" w:hAnsi="Bookman Old Style"/>
        </w:rPr>
        <w:t xml:space="preserve"> prekograničnih voda, </w:t>
      </w:r>
      <w:r w:rsidR="00E50BA3">
        <w:rPr>
          <w:rFonts w:ascii="Bookman Old Style" w:hAnsi="Bookman Old Style"/>
        </w:rPr>
        <w:t>i oznaku</w:t>
      </w:r>
      <w:r w:rsidRPr="009D4F65">
        <w:rPr>
          <w:rFonts w:ascii="Bookman Old Style" w:hAnsi="Bookman Old Style"/>
        </w:rPr>
        <w:t xml:space="preserve"> nadležnih tijela;</w:t>
      </w:r>
    </w:p>
    <w:p w14:paraId="24F0CF8D" w14:textId="40F1A014" w:rsidR="00FF302D" w:rsidRPr="009D4F65" w:rsidRDefault="00FF302D" w:rsidP="00FF302D">
      <w:pPr>
        <w:spacing w:before="100" w:beforeAutospacing="1" w:after="100" w:afterAutospacing="1"/>
        <w:jc w:val="both"/>
        <w:rPr>
          <w:rFonts w:ascii="Bookman Old Style" w:hAnsi="Bookman Old Style"/>
        </w:rPr>
      </w:pPr>
      <w:r w:rsidRPr="009D4F65">
        <w:rPr>
          <w:rFonts w:ascii="Bookman Old Style" w:hAnsi="Bookman Old Style"/>
        </w:rPr>
        <w:t xml:space="preserve">(b) opis materijala i opreme potrebnih za </w:t>
      </w:r>
      <w:r w:rsidR="00904F34">
        <w:rPr>
          <w:rFonts w:ascii="Bookman Old Style" w:hAnsi="Bookman Old Style"/>
        </w:rPr>
        <w:t>iznenadne situacije</w:t>
      </w:r>
      <w:r w:rsidRPr="009D4F65">
        <w:rPr>
          <w:rFonts w:ascii="Bookman Old Style" w:hAnsi="Bookman Old Style"/>
        </w:rPr>
        <w:t>;</w:t>
      </w:r>
    </w:p>
    <w:p w14:paraId="4557139D" w14:textId="765947C6" w:rsidR="00FF302D" w:rsidRPr="009D4F65" w:rsidRDefault="00FF302D" w:rsidP="00FF302D">
      <w:pPr>
        <w:spacing w:before="100" w:beforeAutospacing="1" w:after="100" w:afterAutospacing="1"/>
        <w:jc w:val="both"/>
        <w:rPr>
          <w:rFonts w:ascii="Bookman Old Style" w:hAnsi="Bookman Old Style"/>
        </w:rPr>
      </w:pPr>
      <w:r w:rsidRPr="009D4F65">
        <w:rPr>
          <w:rFonts w:ascii="Bookman Old Style" w:hAnsi="Bookman Old Style"/>
        </w:rPr>
        <w:t>(c) i</w:t>
      </w:r>
      <w:r w:rsidR="00363557">
        <w:rPr>
          <w:rFonts w:ascii="Bookman Old Style" w:hAnsi="Bookman Old Style"/>
        </w:rPr>
        <w:t>ndikacija kompetentnih</w:t>
      </w:r>
      <w:r w:rsidRPr="009D4F65">
        <w:rPr>
          <w:rFonts w:ascii="Bookman Old Style" w:hAnsi="Bookman Old Style"/>
        </w:rPr>
        <w:t xml:space="preserve"> tijela i dostupnih</w:t>
      </w:r>
      <w:r w:rsidR="00363557">
        <w:rPr>
          <w:rFonts w:ascii="Bookman Old Style" w:hAnsi="Bookman Old Style"/>
        </w:rPr>
        <w:t xml:space="preserve"> mogućnosti</w:t>
      </w:r>
      <w:r w:rsidRPr="009D4F65">
        <w:rPr>
          <w:rFonts w:ascii="Bookman Old Style" w:hAnsi="Bookman Old Style"/>
        </w:rPr>
        <w:t xml:space="preserve"> za fizi</w:t>
      </w:r>
      <w:r w:rsidR="00363557">
        <w:rPr>
          <w:rFonts w:ascii="Bookman Old Style" w:hAnsi="Bookman Old Style"/>
        </w:rPr>
        <w:t>čko</w:t>
      </w:r>
      <w:r w:rsidRPr="009D4F65">
        <w:rPr>
          <w:rFonts w:ascii="Bookman Old Style" w:hAnsi="Bookman Old Style"/>
        </w:rPr>
        <w:t>-kemijsk</w:t>
      </w:r>
      <w:r w:rsidR="00363557">
        <w:rPr>
          <w:rFonts w:ascii="Bookman Old Style" w:hAnsi="Bookman Old Style"/>
        </w:rPr>
        <w:t>u</w:t>
      </w:r>
      <w:r w:rsidRPr="009D4F65">
        <w:rPr>
          <w:rFonts w:ascii="Bookman Old Style" w:hAnsi="Bookman Old Style"/>
        </w:rPr>
        <w:t xml:space="preserve"> </w:t>
      </w:r>
      <w:r w:rsidR="00363557">
        <w:rPr>
          <w:rFonts w:ascii="Bookman Old Style" w:hAnsi="Bookman Old Style"/>
        </w:rPr>
        <w:t>obradu</w:t>
      </w:r>
      <w:r w:rsidRPr="009D4F65">
        <w:rPr>
          <w:rFonts w:ascii="Bookman Old Style" w:hAnsi="Bookman Old Style"/>
        </w:rPr>
        <w:t xml:space="preserve">, </w:t>
      </w:r>
      <w:r w:rsidR="00363557">
        <w:rPr>
          <w:rFonts w:ascii="Bookman Old Style" w:hAnsi="Bookman Old Style"/>
        </w:rPr>
        <w:t>okruženje</w:t>
      </w:r>
      <w:r w:rsidRPr="009D4F65">
        <w:rPr>
          <w:rFonts w:ascii="Bookman Old Style" w:hAnsi="Bookman Old Style"/>
        </w:rPr>
        <w:t xml:space="preserve">, </w:t>
      </w:r>
      <w:r w:rsidR="00363557">
        <w:rPr>
          <w:rFonts w:ascii="Bookman Old Style" w:hAnsi="Bookman Old Style"/>
        </w:rPr>
        <w:t>odstranjivanj</w:t>
      </w:r>
      <w:r w:rsidR="00363557" w:rsidRPr="009D4F65">
        <w:rPr>
          <w:rFonts w:ascii="Bookman Old Style" w:hAnsi="Bookman Old Style"/>
        </w:rPr>
        <w:t>e</w:t>
      </w:r>
      <w:r w:rsidRPr="009D4F65">
        <w:rPr>
          <w:rFonts w:ascii="Bookman Old Style" w:hAnsi="Bookman Old Style"/>
        </w:rPr>
        <w:t>, skladištenje i/ili odlaganje opasnih tvari i onečišćenih materijala kao i za mjere</w:t>
      </w:r>
      <w:r w:rsidR="00363557">
        <w:rPr>
          <w:rFonts w:ascii="Bookman Old Style" w:hAnsi="Bookman Old Style"/>
        </w:rPr>
        <w:t xml:space="preserve"> obnove</w:t>
      </w:r>
      <w:r w:rsidRPr="009D4F65">
        <w:rPr>
          <w:rFonts w:ascii="Bookman Old Style" w:hAnsi="Bookman Old Style"/>
        </w:rPr>
        <w:t>;</w:t>
      </w:r>
    </w:p>
    <w:p w14:paraId="38983B23" w14:textId="04143DCF" w:rsidR="00FF302D" w:rsidRPr="009D4F65" w:rsidRDefault="00FF302D" w:rsidP="00FF302D">
      <w:pPr>
        <w:spacing w:before="100" w:beforeAutospacing="1" w:after="100" w:afterAutospacing="1"/>
        <w:jc w:val="both"/>
        <w:rPr>
          <w:rFonts w:ascii="Bookman Old Style" w:hAnsi="Bookman Old Style"/>
        </w:rPr>
      </w:pPr>
      <w:r w:rsidRPr="009D4F65">
        <w:rPr>
          <w:rFonts w:ascii="Bookman Old Style" w:hAnsi="Bookman Old Style"/>
        </w:rPr>
        <w:t>(d) p</w:t>
      </w:r>
      <w:r w:rsidR="009A3E2C">
        <w:rPr>
          <w:rFonts w:ascii="Bookman Old Style" w:hAnsi="Bookman Old Style"/>
        </w:rPr>
        <w:t>ostupak pod kojim</w:t>
      </w:r>
      <w:r w:rsidRPr="009D4F65">
        <w:rPr>
          <w:rFonts w:ascii="Bookman Old Style" w:hAnsi="Bookman Old Style"/>
        </w:rPr>
        <w:t xml:space="preserve"> </w:t>
      </w:r>
      <w:r w:rsidR="009A3E2C">
        <w:rPr>
          <w:rFonts w:ascii="Bookman Old Style" w:hAnsi="Bookman Old Style"/>
        </w:rPr>
        <w:t>kompetentno</w:t>
      </w:r>
      <w:r w:rsidRPr="009D4F65">
        <w:rPr>
          <w:rFonts w:ascii="Bookman Old Style" w:hAnsi="Bookman Old Style"/>
        </w:rPr>
        <w:t xml:space="preserve"> tijelo može intervenirati kad je to potrebno, </w:t>
      </w:r>
      <w:r w:rsidR="009A3E2C">
        <w:rPr>
          <w:rFonts w:ascii="Bookman Old Style" w:hAnsi="Bookman Old Style"/>
        </w:rPr>
        <w:t>ili</w:t>
      </w:r>
      <w:r w:rsidRPr="009D4F65">
        <w:rPr>
          <w:rFonts w:ascii="Bookman Old Style" w:hAnsi="Bookman Old Style"/>
        </w:rPr>
        <w:t xml:space="preserve"> da</w:t>
      </w:r>
      <w:r w:rsidR="009A3E2C">
        <w:rPr>
          <w:rFonts w:ascii="Bookman Old Style" w:hAnsi="Bookman Old Style"/>
        </w:rPr>
        <w:t>jući</w:t>
      </w:r>
      <w:r w:rsidRPr="009D4F65">
        <w:rPr>
          <w:rFonts w:ascii="Bookman Old Style" w:hAnsi="Bookman Old Style"/>
        </w:rPr>
        <w:t xml:space="preserve"> upute </w:t>
      </w:r>
      <w:r w:rsidR="009A3E2C">
        <w:rPr>
          <w:rFonts w:ascii="Bookman Old Style" w:hAnsi="Bookman Old Style"/>
        </w:rPr>
        <w:t>odgovornim</w:t>
      </w:r>
      <w:r w:rsidRPr="009D4F65">
        <w:rPr>
          <w:rFonts w:ascii="Bookman Old Style" w:hAnsi="Bookman Old Style"/>
        </w:rPr>
        <w:t xml:space="preserve"> osobama za zaštitu okoliša ili </w:t>
      </w:r>
      <w:r w:rsidR="009A3E2C">
        <w:rPr>
          <w:rFonts w:ascii="Bookman Old Style" w:hAnsi="Bookman Old Style"/>
        </w:rPr>
        <w:t>izravno djelujući</w:t>
      </w:r>
      <w:r w:rsidRPr="009D4F65">
        <w:rPr>
          <w:rFonts w:ascii="Bookman Old Style" w:hAnsi="Bookman Old Style"/>
        </w:rPr>
        <w:t>;</w:t>
      </w:r>
    </w:p>
    <w:p w14:paraId="43218408" w14:textId="1E512684" w:rsidR="00FF302D" w:rsidRPr="009D4F65" w:rsidRDefault="00FF302D" w:rsidP="00FF302D">
      <w:pPr>
        <w:spacing w:before="100" w:beforeAutospacing="1" w:after="100" w:afterAutospacing="1"/>
        <w:jc w:val="both"/>
        <w:rPr>
          <w:rFonts w:ascii="Bookman Old Style" w:hAnsi="Bookman Old Style"/>
        </w:rPr>
      </w:pPr>
      <w:r w:rsidRPr="009D4F65">
        <w:rPr>
          <w:rFonts w:ascii="Bookman Old Style" w:hAnsi="Bookman Old Style"/>
        </w:rPr>
        <w:t xml:space="preserve">(e) nadzor nad opasnim </w:t>
      </w:r>
      <w:r w:rsidR="00AB21A3">
        <w:rPr>
          <w:rFonts w:ascii="Bookman Old Style" w:hAnsi="Bookman Old Style"/>
        </w:rPr>
        <w:t>djelatnostima</w:t>
      </w:r>
      <w:r w:rsidR="00AB21A3" w:rsidRPr="009D4F65">
        <w:rPr>
          <w:rFonts w:ascii="Bookman Old Style" w:hAnsi="Bookman Old Style"/>
        </w:rPr>
        <w:t xml:space="preserve"> </w:t>
      </w:r>
      <w:r w:rsidR="00AB21A3">
        <w:rPr>
          <w:rFonts w:ascii="Bookman Old Style" w:hAnsi="Bookman Old Style"/>
        </w:rPr>
        <w:t xml:space="preserve">sve </w:t>
      </w:r>
      <w:r w:rsidRPr="009D4F65">
        <w:rPr>
          <w:rFonts w:ascii="Bookman Old Style" w:hAnsi="Bookman Old Style"/>
        </w:rPr>
        <w:t>vrijeme tijekom iznenadnih situacija;</w:t>
      </w:r>
    </w:p>
    <w:p w14:paraId="77D30A55" w14:textId="50ECC87B" w:rsidR="00FF302D" w:rsidRPr="009D4F65" w:rsidRDefault="00FF302D" w:rsidP="00FF302D">
      <w:pPr>
        <w:spacing w:before="100" w:beforeAutospacing="1" w:after="100" w:afterAutospacing="1"/>
        <w:jc w:val="both"/>
        <w:rPr>
          <w:rFonts w:ascii="Bookman Old Style" w:hAnsi="Bookman Old Style"/>
        </w:rPr>
      </w:pPr>
      <w:r w:rsidRPr="009D4F65">
        <w:rPr>
          <w:rFonts w:ascii="Bookman Old Style" w:hAnsi="Bookman Old Style"/>
        </w:rPr>
        <w:t xml:space="preserve">(f) </w:t>
      </w:r>
      <w:r w:rsidR="008010B6">
        <w:rPr>
          <w:rFonts w:ascii="Bookman Old Style" w:hAnsi="Bookman Old Style"/>
        </w:rPr>
        <w:t>spremna</w:t>
      </w:r>
      <w:r w:rsidRPr="009D4F65">
        <w:rPr>
          <w:rFonts w:ascii="Bookman Old Style" w:hAnsi="Bookman Old Style"/>
        </w:rPr>
        <w:t xml:space="preserve"> dostupnost, </w:t>
      </w:r>
      <w:r w:rsidR="008010B6">
        <w:rPr>
          <w:rFonts w:ascii="Bookman Old Style" w:hAnsi="Bookman Old Style"/>
        </w:rPr>
        <w:t>na</w:t>
      </w:r>
      <w:r w:rsidRPr="009D4F65">
        <w:rPr>
          <w:rFonts w:ascii="Bookman Old Style" w:hAnsi="Bookman Old Style"/>
        </w:rPr>
        <w:t xml:space="preserve"> strateški </w:t>
      </w:r>
      <w:r w:rsidR="008010B6">
        <w:rPr>
          <w:rFonts w:ascii="Bookman Old Style" w:hAnsi="Bookman Old Style"/>
        </w:rPr>
        <w:t>smještenim</w:t>
      </w:r>
      <w:r w:rsidRPr="009D4F65">
        <w:rPr>
          <w:rFonts w:ascii="Bookman Old Style" w:hAnsi="Bookman Old Style"/>
        </w:rPr>
        <w:t xml:space="preserve"> centrima i, p</w:t>
      </w:r>
      <w:r w:rsidR="008010B6">
        <w:rPr>
          <w:rFonts w:ascii="Bookman Old Style" w:hAnsi="Bookman Old Style"/>
        </w:rPr>
        <w:t>rema</w:t>
      </w:r>
      <w:r w:rsidRPr="009D4F65">
        <w:rPr>
          <w:rFonts w:ascii="Bookman Old Style" w:hAnsi="Bookman Old Style"/>
        </w:rPr>
        <w:t xml:space="preserve"> potrebi, </w:t>
      </w:r>
      <w:r w:rsidR="008010B6">
        <w:rPr>
          <w:rFonts w:ascii="Bookman Old Style" w:hAnsi="Bookman Old Style"/>
        </w:rPr>
        <w:t>mjesta</w:t>
      </w:r>
      <w:r w:rsidRPr="009D4F65">
        <w:rPr>
          <w:rFonts w:ascii="Bookman Old Style" w:hAnsi="Bookman Old Style"/>
        </w:rPr>
        <w:t xml:space="preserve"> opasnih </w:t>
      </w:r>
      <w:r w:rsidR="008010B6">
        <w:rPr>
          <w:rFonts w:ascii="Bookman Old Style" w:hAnsi="Bookman Old Style"/>
        </w:rPr>
        <w:t>djelatnosti</w:t>
      </w:r>
      <w:r w:rsidRPr="009D4F65">
        <w:rPr>
          <w:rFonts w:ascii="Bookman Old Style" w:hAnsi="Bookman Old Style"/>
        </w:rPr>
        <w:t>,</w:t>
      </w:r>
      <w:r w:rsidR="008010B6">
        <w:rPr>
          <w:rFonts w:ascii="Bookman Old Style" w:hAnsi="Bookman Old Style"/>
        </w:rPr>
        <w:t xml:space="preserve"> </w:t>
      </w:r>
      <w:r w:rsidRPr="009D4F65">
        <w:rPr>
          <w:rFonts w:ascii="Bookman Old Style" w:hAnsi="Bookman Old Style"/>
        </w:rPr>
        <w:t>osoblja</w:t>
      </w:r>
      <w:r w:rsidR="008010B6">
        <w:rPr>
          <w:rFonts w:ascii="Bookman Old Style" w:hAnsi="Bookman Old Style"/>
        </w:rPr>
        <w:t xml:space="preserve"> s nužnom obukom</w:t>
      </w:r>
      <w:r w:rsidRPr="009D4F65">
        <w:rPr>
          <w:rFonts w:ascii="Bookman Old Style" w:hAnsi="Bookman Old Style"/>
        </w:rPr>
        <w:t xml:space="preserve">, opreme i materijala </w:t>
      </w:r>
      <w:r w:rsidR="008010B6">
        <w:rPr>
          <w:rFonts w:ascii="Bookman Old Style" w:hAnsi="Bookman Old Style"/>
        </w:rPr>
        <w:t>potrebnih</w:t>
      </w:r>
      <w:r w:rsidR="008010B6" w:rsidRPr="009D4F65">
        <w:rPr>
          <w:rFonts w:ascii="Bookman Old Style" w:hAnsi="Bookman Old Style"/>
        </w:rPr>
        <w:t xml:space="preserve"> </w:t>
      </w:r>
      <w:r w:rsidRPr="009D4F65">
        <w:rPr>
          <w:rFonts w:ascii="Bookman Old Style" w:hAnsi="Bookman Old Style"/>
        </w:rPr>
        <w:t xml:space="preserve">za sprječavanje, </w:t>
      </w:r>
      <w:r w:rsidR="008010B6">
        <w:rPr>
          <w:rFonts w:ascii="Bookman Old Style" w:hAnsi="Bookman Old Style"/>
        </w:rPr>
        <w:t>nadzor</w:t>
      </w:r>
      <w:r w:rsidRPr="009D4F65">
        <w:rPr>
          <w:rFonts w:ascii="Bookman Old Style" w:hAnsi="Bookman Old Style"/>
        </w:rPr>
        <w:t xml:space="preserve"> i smanjenje </w:t>
      </w:r>
      <w:r w:rsidR="008010B6">
        <w:rPr>
          <w:rFonts w:ascii="Bookman Old Style" w:hAnsi="Bookman Old Style"/>
        </w:rPr>
        <w:t>nenamjernog</w:t>
      </w:r>
      <w:r w:rsidR="008010B6" w:rsidRPr="009D4F65">
        <w:rPr>
          <w:rFonts w:ascii="Bookman Old Style" w:hAnsi="Bookman Old Style"/>
        </w:rPr>
        <w:t xml:space="preserve"> </w:t>
      </w:r>
      <w:r w:rsidRPr="009D4F65">
        <w:rPr>
          <w:rFonts w:ascii="Bookman Old Style" w:hAnsi="Bookman Old Style"/>
        </w:rPr>
        <w:t>onečišćenja prekograničnih voda;</w:t>
      </w:r>
    </w:p>
    <w:p w14:paraId="76406080" w14:textId="2F346E85" w:rsidR="00FF302D" w:rsidRPr="009D4F65" w:rsidRDefault="00FF302D" w:rsidP="00FF302D">
      <w:pPr>
        <w:spacing w:before="100" w:beforeAutospacing="1" w:after="100" w:afterAutospacing="1"/>
        <w:jc w:val="both"/>
        <w:rPr>
          <w:rFonts w:ascii="Bookman Old Style" w:hAnsi="Bookman Old Style"/>
        </w:rPr>
      </w:pPr>
      <w:r w:rsidRPr="009D4F65">
        <w:rPr>
          <w:rFonts w:ascii="Bookman Old Style" w:hAnsi="Bookman Old Style"/>
        </w:rPr>
        <w:t>(g) p</w:t>
      </w:r>
      <w:r w:rsidR="007A4C90">
        <w:rPr>
          <w:rFonts w:ascii="Bookman Old Style" w:hAnsi="Bookman Old Style"/>
        </w:rPr>
        <w:t>ostupci</w:t>
      </w:r>
      <w:r w:rsidRPr="009D4F65">
        <w:rPr>
          <w:rFonts w:ascii="Bookman Old Style" w:hAnsi="Bookman Old Style"/>
        </w:rPr>
        <w:t xml:space="preserve"> i kanali informiranja javnosti o iznenadnim situacijama i mjerama</w:t>
      </w:r>
      <w:r w:rsidR="007A4C90">
        <w:rPr>
          <w:rFonts w:ascii="Bookman Old Style" w:hAnsi="Bookman Old Style"/>
        </w:rPr>
        <w:t xml:space="preserve"> iznenadnih situacija</w:t>
      </w:r>
      <w:r w:rsidRPr="009D4F65">
        <w:rPr>
          <w:rFonts w:ascii="Bookman Old Style" w:hAnsi="Bookman Old Style"/>
        </w:rPr>
        <w:t>;</w:t>
      </w:r>
    </w:p>
    <w:p w14:paraId="1EC317FF" w14:textId="35BCB8C1" w:rsidR="00FF302D" w:rsidRPr="009D4F65" w:rsidRDefault="00FF302D" w:rsidP="00FF302D">
      <w:pPr>
        <w:spacing w:before="100" w:beforeAutospacing="1" w:after="100" w:afterAutospacing="1"/>
        <w:jc w:val="both"/>
        <w:rPr>
          <w:rFonts w:ascii="Bookman Old Style" w:hAnsi="Bookman Old Style"/>
        </w:rPr>
      </w:pPr>
      <w:r w:rsidRPr="009D4F65">
        <w:rPr>
          <w:rFonts w:ascii="Bookman Old Style" w:hAnsi="Bookman Old Style"/>
        </w:rPr>
        <w:t>(h) brza komunikacija o iznenadnim situacijama s nadležnim tijelima, uključujući</w:t>
      </w:r>
      <w:r w:rsidR="001557C7">
        <w:rPr>
          <w:rFonts w:ascii="Bookman Old Style" w:hAnsi="Bookman Old Style"/>
        </w:rPr>
        <w:t xml:space="preserve"> </w:t>
      </w:r>
      <w:r w:rsidRPr="009D4F65">
        <w:rPr>
          <w:rFonts w:ascii="Bookman Old Style" w:hAnsi="Bookman Old Style"/>
        </w:rPr>
        <w:t xml:space="preserve">tijela </w:t>
      </w:r>
      <w:r w:rsidR="001557C7">
        <w:rPr>
          <w:rFonts w:ascii="Bookman Old Style" w:hAnsi="Bookman Old Style"/>
        </w:rPr>
        <w:t>ostalih</w:t>
      </w:r>
      <w:r w:rsidRPr="009D4F65">
        <w:rPr>
          <w:rFonts w:ascii="Bookman Old Style" w:hAnsi="Bookman Old Style"/>
        </w:rPr>
        <w:t xml:space="preserve"> uključenih </w:t>
      </w:r>
      <w:r w:rsidR="001557C7">
        <w:rPr>
          <w:rFonts w:ascii="Bookman Old Style" w:hAnsi="Bookman Old Style"/>
        </w:rPr>
        <w:t>s</w:t>
      </w:r>
      <w:r w:rsidRPr="009D4F65">
        <w:rPr>
          <w:rFonts w:ascii="Bookman Old Style" w:hAnsi="Bookman Old Style"/>
        </w:rPr>
        <w:t xml:space="preserve">tranaka, </w:t>
      </w:r>
      <w:r w:rsidR="001557C7">
        <w:rPr>
          <w:rFonts w:ascii="Bookman Old Style" w:hAnsi="Bookman Old Style"/>
        </w:rPr>
        <w:t>i s</w:t>
      </w:r>
      <w:r w:rsidR="001557C7" w:rsidRPr="009D4F65">
        <w:rPr>
          <w:rFonts w:ascii="Bookman Old Style" w:hAnsi="Bookman Old Style"/>
        </w:rPr>
        <w:t xml:space="preserve"> </w:t>
      </w:r>
      <w:r w:rsidRPr="009D4F65">
        <w:rPr>
          <w:rFonts w:ascii="Bookman Old Style" w:hAnsi="Bookman Old Style"/>
        </w:rPr>
        <w:t>utvrđ</w:t>
      </w:r>
      <w:r w:rsidR="001557C7">
        <w:rPr>
          <w:rFonts w:ascii="Bookman Old Style" w:hAnsi="Bookman Old Style"/>
        </w:rPr>
        <w:t>enim mjestom kontakta</w:t>
      </w:r>
      <w:r w:rsidRPr="009D4F65">
        <w:rPr>
          <w:rFonts w:ascii="Bookman Old Style" w:hAnsi="Bookman Old Style"/>
        </w:rPr>
        <w:t xml:space="preserve"> odgovorn</w:t>
      </w:r>
      <w:r w:rsidR="001557C7">
        <w:rPr>
          <w:rFonts w:ascii="Bookman Old Style" w:hAnsi="Bookman Old Style"/>
        </w:rPr>
        <w:t>im</w:t>
      </w:r>
      <w:r w:rsidRPr="009D4F65">
        <w:rPr>
          <w:rFonts w:ascii="Bookman Old Style" w:hAnsi="Bookman Old Style"/>
        </w:rPr>
        <w:t xml:space="preserve"> za komunikaciju s </w:t>
      </w:r>
      <w:r w:rsidR="001557C7">
        <w:rPr>
          <w:rFonts w:ascii="Bookman Old Style" w:hAnsi="Bookman Old Style"/>
        </w:rPr>
        <w:t xml:space="preserve">ostalim </w:t>
      </w:r>
      <w:r w:rsidRPr="009D4F65">
        <w:rPr>
          <w:rFonts w:ascii="Bookman Old Style" w:hAnsi="Bookman Old Style"/>
        </w:rPr>
        <w:t xml:space="preserve">uključenim </w:t>
      </w:r>
      <w:r w:rsidR="001557C7">
        <w:rPr>
          <w:rFonts w:ascii="Bookman Old Style" w:hAnsi="Bookman Old Style"/>
        </w:rPr>
        <w:t>s</w:t>
      </w:r>
      <w:r w:rsidRPr="009D4F65">
        <w:rPr>
          <w:rFonts w:ascii="Bookman Old Style" w:hAnsi="Bookman Old Style"/>
        </w:rPr>
        <w:t>trankama;</w:t>
      </w:r>
    </w:p>
    <w:p w14:paraId="3D7C511A" w14:textId="4B30D73C" w:rsidR="00FF302D" w:rsidRPr="009D4F65" w:rsidRDefault="00FF302D" w:rsidP="00FF302D">
      <w:pPr>
        <w:spacing w:before="100" w:beforeAutospacing="1" w:after="100" w:afterAutospacing="1"/>
        <w:jc w:val="both"/>
        <w:rPr>
          <w:rFonts w:ascii="Bookman Old Style" w:hAnsi="Bookman Old Style"/>
        </w:rPr>
      </w:pPr>
      <w:r w:rsidRPr="009D4F65">
        <w:rPr>
          <w:rFonts w:ascii="Bookman Old Style" w:hAnsi="Bookman Old Style"/>
        </w:rPr>
        <w:t xml:space="preserve">(i) </w:t>
      </w:r>
      <w:r w:rsidR="003949E0">
        <w:rPr>
          <w:rFonts w:ascii="Bookman Old Style" w:hAnsi="Bookman Old Style"/>
        </w:rPr>
        <w:t>dogovori</w:t>
      </w:r>
      <w:r w:rsidRPr="009D4F65">
        <w:rPr>
          <w:rFonts w:ascii="Bookman Old Style" w:hAnsi="Bookman Old Style"/>
        </w:rPr>
        <w:t xml:space="preserve"> za </w:t>
      </w:r>
      <w:r w:rsidR="003949E0">
        <w:rPr>
          <w:rFonts w:ascii="Bookman Old Style" w:hAnsi="Bookman Old Style"/>
        </w:rPr>
        <w:t>konzultacije</w:t>
      </w:r>
      <w:r w:rsidRPr="009D4F65">
        <w:rPr>
          <w:rFonts w:ascii="Bookman Old Style" w:hAnsi="Bookman Old Style"/>
        </w:rPr>
        <w:t xml:space="preserve"> nadležnih tijela uključenih </w:t>
      </w:r>
      <w:r w:rsidR="003949E0">
        <w:rPr>
          <w:rFonts w:ascii="Bookman Old Style" w:hAnsi="Bookman Old Style"/>
        </w:rPr>
        <w:t>s</w:t>
      </w:r>
      <w:r w:rsidRPr="009D4F65">
        <w:rPr>
          <w:rFonts w:ascii="Bookman Old Style" w:hAnsi="Bookman Old Style"/>
        </w:rPr>
        <w:t xml:space="preserve">tranaka u vezi </w:t>
      </w:r>
      <w:r w:rsidR="003949E0">
        <w:rPr>
          <w:rFonts w:ascii="Bookman Old Style" w:hAnsi="Bookman Old Style"/>
        </w:rPr>
        <w:t>s zahtjevima i uvjetima za</w:t>
      </w:r>
      <w:r w:rsidRPr="009D4F65">
        <w:rPr>
          <w:rFonts w:ascii="Bookman Old Style" w:hAnsi="Bookman Old Style"/>
        </w:rPr>
        <w:t xml:space="preserve"> odobrenja opasnih </w:t>
      </w:r>
      <w:r w:rsidR="003949E0">
        <w:rPr>
          <w:rFonts w:ascii="Bookman Old Style" w:hAnsi="Bookman Old Style"/>
        </w:rPr>
        <w:t>djelatnosti</w:t>
      </w:r>
      <w:r w:rsidRPr="009D4F65">
        <w:rPr>
          <w:rFonts w:ascii="Bookman Old Style" w:hAnsi="Bookman Old Style"/>
        </w:rPr>
        <w:t>;</w:t>
      </w:r>
    </w:p>
    <w:p w14:paraId="65402683" w14:textId="11C08742" w:rsidR="00FF302D" w:rsidRPr="009D4F65" w:rsidRDefault="00FF302D" w:rsidP="00FF302D">
      <w:pPr>
        <w:spacing w:before="100" w:beforeAutospacing="1" w:after="100" w:afterAutospacing="1"/>
        <w:jc w:val="both"/>
        <w:rPr>
          <w:rFonts w:ascii="Bookman Old Style" w:hAnsi="Bookman Old Style"/>
        </w:rPr>
      </w:pPr>
      <w:r w:rsidRPr="009D4F65">
        <w:rPr>
          <w:rFonts w:ascii="Bookman Old Style" w:hAnsi="Bookman Old Style"/>
        </w:rPr>
        <w:t xml:space="preserve">(j) razmjena informacija </w:t>
      </w:r>
      <w:r w:rsidR="0097515A">
        <w:rPr>
          <w:rFonts w:ascii="Bookman Old Style" w:hAnsi="Bookman Old Style"/>
        </w:rPr>
        <w:t>iz</w:t>
      </w:r>
      <w:r w:rsidRPr="009D4F65">
        <w:rPr>
          <w:rFonts w:ascii="Bookman Old Style" w:hAnsi="Bookman Old Style"/>
        </w:rPr>
        <w:t>među uključeni</w:t>
      </w:r>
      <w:r w:rsidR="0097515A">
        <w:rPr>
          <w:rFonts w:ascii="Bookman Old Style" w:hAnsi="Bookman Old Style"/>
        </w:rPr>
        <w:t>h</w:t>
      </w:r>
      <w:r w:rsidRPr="009D4F65">
        <w:rPr>
          <w:rFonts w:ascii="Bookman Old Style" w:hAnsi="Bookman Old Style"/>
        </w:rPr>
        <w:t xml:space="preserve"> </w:t>
      </w:r>
      <w:r w:rsidR="0097515A">
        <w:rPr>
          <w:rFonts w:ascii="Bookman Old Style" w:hAnsi="Bookman Old Style"/>
        </w:rPr>
        <w:t>s</w:t>
      </w:r>
      <w:r w:rsidRPr="009D4F65">
        <w:rPr>
          <w:rFonts w:ascii="Bookman Old Style" w:hAnsi="Bookman Old Style"/>
        </w:rPr>
        <w:t>tran</w:t>
      </w:r>
      <w:r w:rsidR="0097515A">
        <w:rPr>
          <w:rFonts w:ascii="Bookman Old Style" w:hAnsi="Bookman Old Style"/>
        </w:rPr>
        <w:t>a</w:t>
      </w:r>
      <w:r w:rsidRPr="009D4F65">
        <w:rPr>
          <w:rFonts w:ascii="Bookman Old Style" w:hAnsi="Bookman Old Style"/>
        </w:rPr>
        <w:t>ka</w:t>
      </w:r>
      <w:r w:rsidR="0097515A">
        <w:rPr>
          <w:rFonts w:ascii="Bookman Old Style" w:hAnsi="Bookman Old Style"/>
        </w:rPr>
        <w:t xml:space="preserve"> u</w:t>
      </w:r>
      <w:r w:rsidRPr="009D4F65">
        <w:rPr>
          <w:rFonts w:ascii="Bookman Old Style" w:hAnsi="Bookman Old Style"/>
        </w:rPr>
        <w:t xml:space="preserve"> planov</w:t>
      </w:r>
      <w:r w:rsidR="0097515A">
        <w:rPr>
          <w:rFonts w:ascii="Bookman Old Style" w:hAnsi="Bookman Old Style"/>
        </w:rPr>
        <w:t>e</w:t>
      </w:r>
      <w:r w:rsidRPr="009D4F65">
        <w:rPr>
          <w:rFonts w:ascii="Bookman Old Style" w:hAnsi="Bookman Old Style"/>
        </w:rPr>
        <w:t xml:space="preserve"> nepredviđen</w:t>
      </w:r>
      <w:r w:rsidR="0097515A">
        <w:rPr>
          <w:rFonts w:ascii="Bookman Old Style" w:hAnsi="Bookman Old Style"/>
        </w:rPr>
        <w:t>ih</w:t>
      </w:r>
      <w:r w:rsidRPr="009D4F65">
        <w:rPr>
          <w:rFonts w:ascii="Bookman Old Style" w:hAnsi="Bookman Old Style"/>
        </w:rPr>
        <w:t xml:space="preserve"> situacij</w:t>
      </w:r>
      <w:r w:rsidR="0097515A">
        <w:rPr>
          <w:rFonts w:ascii="Bookman Old Style" w:hAnsi="Bookman Old Style"/>
        </w:rPr>
        <w:t>a s lica mjesta</w:t>
      </w:r>
      <w:r w:rsidRPr="009D4F65">
        <w:rPr>
          <w:rFonts w:ascii="Bookman Old Style" w:hAnsi="Bookman Old Style"/>
        </w:rPr>
        <w:t xml:space="preserve"> koje utvrđuju operateri;</w:t>
      </w:r>
    </w:p>
    <w:p w14:paraId="69126826" w14:textId="055C0D15" w:rsidR="00FF302D" w:rsidRPr="009D4F65" w:rsidRDefault="00FF302D" w:rsidP="00FF302D">
      <w:pPr>
        <w:spacing w:before="100" w:beforeAutospacing="1" w:after="100" w:afterAutospacing="1"/>
        <w:jc w:val="both"/>
        <w:rPr>
          <w:rFonts w:ascii="Bookman Old Style" w:hAnsi="Bookman Old Style"/>
        </w:rPr>
      </w:pPr>
      <w:r w:rsidRPr="009D4F65">
        <w:rPr>
          <w:rFonts w:ascii="Bookman Old Style" w:hAnsi="Bookman Old Style"/>
        </w:rPr>
        <w:t xml:space="preserve">(k) razmjena informacija </w:t>
      </w:r>
      <w:r w:rsidR="00210806">
        <w:rPr>
          <w:rFonts w:ascii="Bookman Old Style" w:hAnsi="Bookman Old Style"/>
        </w:rPr>
        <w:t>iz</w:t>
      </w:r>
      <w:r w:rsidRPr="009D4F65">
        <w:rPr>
          <w:rFonts w:ascii="Bookman Old Style" w:hAnsi="Bookman Old Style"/>
        </w:rPr>
        <w:t xml:space="preserve">među uključenim </w:t>
      </w:r>
      <w:r w:rsidR="00210806">
        <w:rPr>
          <w:rFonts w:ascii="Bookman Old Style" w:hAnsi="Bookman Old Style"/>
        </w:rPr>
        <w:t>s</w:t>
      </w:r>
      <w:r w:rsidRPr="009D4F65">
        <w:rPr>
          <w:rFonts w:ascii="Bookman Old Style" w:hAnsi="Bookman Old Style"/>
        </w:rPr>
        <w:t xml:space="preserve">trankama o dostupnosti osoblja, opreme i materijala potrebnih za sprječavanje, </w:t>
      </w:r>
      <w:r w:rsidR="00210806">
        <w:rPr>
          <w:rFonts w:ascii="Bookman Old Style" w:hAnsi="Bookman Old Style"/>
        </w:rPr>
        <w:t>nadzor</w:t>
      </w:r>
      <w:r w:rsidR="00210806" w:rsidRPr="009D4F65">
        <w:rPr>
          <w:rFonts w:ascii="Bookman Old Style" w:hAnsi="Bookman Old Style"/>
        </w:rPr>
        <w:t xml:space="preserve"> </w:t>
      </w:r>
      <w:r w:rsidRPr="009D4F65">
        <w:rPr>
          <w:rFonts w:ascii="Bookman Old Style" w:hAnsi="Bookman Old Style"/>
        </w:rPr>
        <w:t xml:space="preserve">i smanjenje </w:t>
      </w:r>
      <w:r w:rsidR="00210806">
        <w:rPr>
          <w:rFonts w:ascii="Bookman Old Style" w:hAnsi="Bookman Old Style"/>
        </w:rPr>
        <w:t>nenamjernog</w:t>
      </w:r>
      <w:r w:rsidR="00210806" w:rsidRPr="009D4F65">
        <w:rPr>
          <w:rFonts w:ascii="Bookman Old Style" w:hAnsi="Bookman Old Style"/>
        </w:rPr>
        <w:t xml:space="preserve"> </w:t>
      </w:r>
      <w:r w:rsidRPr="009D4F65">
        <w:rPr>
          <w:rFonts w:ascii="Bookman Old Style" w:hAnsi="Bookman Old Style"/>
        </w:rPr>
        <w:t>onečišćenja voda;</w:t>
      </w:r>
    </w:p>
    <w:p w14:paraId="02325D9D" w14:textId="65752A36" w:rsidR="00FF302D" w:rsidRPr="009D4F65" w:rsidRDefault="00FF302D" w:rsidP="00FF302D">
      <w:pPr>
        <w:spacing w:before="100" w:beforeAutospacing="1" w:after="100" w:afterAutospacing="1"/>
        <w:jc w:val="both"/>
        <w:rPr>
          <w:rFonts w:ascii="Bookman Old Style" w:hAnsi="Bookman Old Style"/>
        </w:rPr>
      </w:pPr>
      <w:r w:rsidRPr="009D4F65">
        <w:rPr>
          <w:rFonts w:ascii="Bookman Old Style" w:hAnsi="Bookman Old Style"/>
        </w:rPr>
        <w:t>(l) p</w:t>
      </w:r>
      <w:r w:rsidR="00A55F80">
        <w:rPr>
          <w:rFonts w:ascii="Bookman Old Style" w:hAnsi="Bookman Old Style"/>
        </w:rPr>
        <w:t xml:space="preserve">ostupak </w:t>
      </w:r>
      <w:r w:rsidRPr="009D4F65">
        <w:rPr>
          <w:rFonts w:ascii="Bookman Old Style" w:hAnsi="Bookman Old Style"/>
        </w:rPr>
        <w:t>koj</w:t>
      </w:r>
      <w:r w:rsidR="00A55F80">
        <w:rPr>
          <w:rFonts w:ascii="Bookman Old Style" w:hAnsi="Bookman Old Style"/>
        </w:rPr>
        <w:t xml:space="preserve">im </w:t>
      </w:r>
      <w:r w:rsidRPr="009D4F65">
        <w:rPr>
          <w:rFonts w:ascii="Bookman Old Style" w:hAnsi="Bookman Old Style"/>
        </w:rPr>
        <w:t xml:space="preserve">nadležna tijela bilo koje pogođene </w:t>
      </w:r>
      <w:r w:rsidR="00A55F80">
        <w:rPr>
          <w:rFonts w:ascii="Bookman Old Style" w:hAnsi="Bookman Old Style"/>
        </w:rPr>
        <w:t>s</w:t>
      </w:r>
      <w:r w:rsidRPr="009D4F65">
        <w:rPr>
          <w:rFonts w:ascii="Bookman Old Style" w:hAnsi="Bookman Old Style"/>
        </w:rPr>
        <w:t xml:space="preserve">tranke osim </w:t>
      </w:r>
      <w:r w:rsidR="00A55F80">
        <w:rPr>
          <w:rFonts w:ascii="Bookman Old Style" w:hAnsi="Bookman Old Style"/>
        </w:rPr>
        <w:t>s</w:t>
      </w:r>
      <w:r w:rsidRPr="00603E01">
        <w:rPr>
          <w:rFonts w:ascii="Bookman Old Style" w:hAnsi="Bookman Old Style"/>
        </w:rPr>
        <w:t>trank</w:t>
      </w:r>
      <w:r>
        <w:rPr>
          <w:rFonts w:ascii="Bookman Old Style" w:hAnsi="Bookman Old Style"/>
        </w:rPr>
        <w:t>e</w:t>
      </w:r>
      <w:r w:rsidR="00A55F80">
        <w:rPr>
          <w:rFonts w:ascii="Bookman Old Style" w:hAnsi="Bookman Old Style"/>
        </w:rPr>
        <w:t xml:space="preserve"> porijekla</w:t>
      </w:r>
      <w:r w:rsidRPr="00603E01">
        <w:rPr>
          <w:rFonts w:ascii="Bookman Old Style" w:hAnsi="Bookman Old Style"/>
        </w:rPr>
        <w:t xml:space="preserve"> </w:t>
      </w:r>
      <w:r w:rsidRPr="009D4F65">
        <w:rPr>
          <w:rFonts w:ascii="Bookman Old Style" w:hAnsi="Bookman Old Style"/>
        </w:rPr>
        <w:t xml:space="preserve">mogu imati pristup, </w:t>
      </w:r>
      <w:r w:rsidR="00A55F80">
        <w:rPr>
          <w:rFonts w:ascii="Bookman Old Style" w:hAnsi="Bookman Old Style"/>
        </w:rPr>
        <w:t>s</w:t>
      </w:r>
      <w:r w:rsidRPr="009D4F65">
        <w:rPr>
          <w:rFonts w:ascii="Bookman Old Style" w:hAnsi="Bookman Old Style"/>
        </w:rPr>
        <w:t xml:space="preserve"> odobrenje</w:t>
      </w:r>
      <w:r w:rsidR="00A55F80">
        <w:rPr>
          <w:rFonts w:ascii="Bookman Old Style" w:hAnsi="Bookman Old Style"/>
        </w:rPr>
        <w:t>m</w:t>
      </w:r>
      <w:r w:rsidRPr="009D4F65">
        <w:rPr>
          <w:rFonts w:ascii="Bookman Old Style" w:hAnsi="Bookman Old Style"/>
        </w:rPr>
        <w:t xml:space="preserve"> </w:t>
      </w:r>
      <w:r w:rsidR="00A55F80">
        <w:rPr>
          <w:rFonts w:ascii="Bookman Old Style" w:hAnsi="Bookman Old Style"/>
        </w:rPr>
        <w:t>s</w:t>
      </w:r>
      <w:r w:rsidRPr="009D4F65">
        <w:rPr>
          <w:rFonts w:ascii="Bookman Old Style" w:hAnsi="Bookman Old Style"/>
        </w:rPr>
        <w:t>tranke</w:t>
      </w:r>
      <w:r w:rsidR="00A55F80">
        <w:rPr>
          <w:rFonts w:ascii="Bookman Old Style" w:hAnsi="Bookman Old Style"/>
        </w:rPr>
        <w:t xml:space="preserve"> porijekla</w:t>
      </w:r>
      <w:r w:rsidRPr="009D4F65">
        <w:rPr>
          <w:rFonts w:ascii="Bookman Old Style" w:hAnsi="Bookman Old Style"/>
        </w:rPr>
        <w:t xml:space="preserve">, </w:t>
      </w:r>
      <w:r w:rsidR="00A55F80">
        <w:rPr>
          <w:rFonts w:ascii="Bookman Old Style" w:hAnsi="Bookman Old Style"/>
        </w:rPr>
        <w:t xml:space="preserve">na </w:t>
      </w:r>
      <w:r w:rsidRPr="009D4F65">
        <w:rPr>
          <w:rFonts w:ascii="Bookman Old Style" w:hAnsi="Bookman Old Style"/>
        </w:rPr>
        <w:t>mjest</w:t>
      </w:r>
      <w:r w:rsidR="00A55F80">
        <w:rPr>
          <w:rFonts w:ascii="Bookman Old Style" w:hAnsi="Bookman Old Style"/>
        </w:rPr>
        <w:t>o</w:t>
      </w:r>
      <w:r w:rsidRPr="009D4F65">
        <w:rPr>
          <w:rFonts w:ascii="Bookman Old Style" w:hAnsi="Bookman Old Style"/>
        </w:rPr>
        <w:t xml:space="preserve"> nesreće;</w:t>
      </w:r>
    </w:p>
    <w:p w14:paraId="613E0169" w14:textId="1068342C" w:rsidR="00FF302D" w:rsidRPr="009D4F65" w:rsidRDefault="00FF302D" w:rsidP="00FF302D">
      <w:pPr>
        <w:spacing w:before="100" w:beforeAutospacing="1" w:after="100" w:afterAutospacing="1"/>
        <w:jc w:val="both"/>
        <w:rPr>
          <w:rFonts w:ascii="Bookman Old Style" w:hAnsi="Bookman Old Style"/>
        </w:rPr>
      </w:pPr>
      <w:r w:rsidRPr="009D4F65">
        <w:rPr>
          <w:rFonts w:ascii="Bookman Old Style" w:hAnsi="Bookman Old Style"/>
        </w:rPr>
        <w:t xml:space="preserve">(m) </w:t>
      </w:r>
      <w:r w:rsidR="005C71E4">
        <w:rPr>
          <w:rFonts w:ascii="Bookman Old Style" w:hAnsi="Bookman Old Style"/>
        </w:rPr>
        <w:t>dogovori</w:t>
      </w:r>
      <w:r w:rsidRPr="009D4F65">
        <w:rPr>
          <w:rFonts w:ascii="Bookman Old Style" w:hAnsi="Bookman Old Style"/>
        </w:rPr>
        <w:t xml:space="preserve"> za alternativnu opskrbu vodom u slučaju </w:t>
      </w:r>
      <w:r w:rsidR="005C71E4">
        <w:rPr>
          <w:rFonts w:ascii="Bookman Old Style" w:hAnsi="Bookman Old Style"/>
        </w:rPr>
        <w:t>nenamjernog</w:t>
      </w:r>
      <w:r w:rsidR="005C71E4" w:rsidRPr="009D4F65">
        <w:rPr>
          <w:rFonts w:ascii="Bookman Old Style" w:hAnsi="Bookman Old Style"/>
        </w:rPr>
        <w:t xml:space="preserve"> </w:t>
      </w:r>
      <w:r w:rsidRPr="009D4F65">
        <w:rPr>
          <w:rFonts w:ascii="Bookman Old Style" w:hAnsi="Bookman Old Style"/>
        </w:rPr>
        <w:t>onečišćenja prekograničnih voda.</w:t>
      </w:r>
    </w:p>
    <w:p w14:paraId="22C90DE3" w14:textId="11A828A2" w:rsidR="00FF302D" w:rsidRPr="009D4F65" w:rsidRDefault="00FF302D" w:rsidP="00FF302D">
      <w:pPr>
        <w:spacing w:before="100" w:beforeAutospacing="1" w:after="100" w:afterAutospacing="1"/>
        <w:jc w:val="both"/>
        <w:rPr>
          <w:rFonts w:ascii="Bookman Old Style" w:hAnsi="Bookman Old Style"/>
        </w:rPr>
      </w:pPr>
      <w:r w:rsidRPr="009D4F65">
        <w:rPr>
          <w:rFonts w:ascii="Bookman Old Style" w:hAnsi="Bookman Old Style"/>
        </w:rPr>
        <w:t>3. Planovi</w:t>
      </w:r>
      <w:r w:rsidRPr="009D4F65">
        <w:t xml:space="preserve"> </w:t>
      </w:r>
      <w:r w:rsidRPr="009D4F65">
        <w:rPr>
          <w:rFonts w:ascii="Bookman Old Style" w:hAnsi="Bookman Old Style"/>
        </w:rPr>
        <w:t xml:space="preserve">za </w:t>
      </w:r>
      <w:r w:rsidR="000255A0">
        <w:rPr>
          <w:rFonts w:ascii="Bookman Old Style" w:hAnsi="Bookman Old Style"/>
        </w:rPr>
        <w:t>sigurnosnih mjera</w:t>
      </w:r>
      <w:r w:rsidRPr="009D4F65">
        <w:rPr>
          <w:rFonts w:ascii="Bookman Old Style" w:hAnsi="Bookman Old Style"/>
        </w:rPr>
        <w:t xml:space="preserve"> </w:t>
      </w:r>
      <w:r w:rsidRPr="009D4F65">
        <w:rPr>
          <w:rFonts w:ascii="Bookman Old Style" w:hAnsi="Bookman Old Style"/>
          <w:bCs/>
        </w:rPr>
        <w:t xml:space="preserve">izvan lokacije </w:t>
      </w:r>
      <w:r w:rsidR="000255A0">
        <w:rPr>
          <w:rFonts w:ascii="Bookman Old Style" w:hAnsi="Bookman Old Style"/>
          <w:bCs/>
        </w:rPr>
        <w:t xml:space="preserve">posebice </w:t>
      </w:r>
      <w:r w:rsidRPr="009D4F65">
        <w:rPr>
          <w:rFonts w:ascii="Bookman Old Style" w:hAnsi="Bookman Old Style"/>
        </w:rPr>
        <w:t>trebaju uzeti u obzir:</w:t>
      </w:r>
    </w:p>
    <w:p w14:paraId="162687CC" w14:textId="3C5FFC49" w:rsidR="00FF302D" w:rsidRPr="009D4F65" w:rsidRDefault="00FF302D" w:rsidP="00FF302D">
      <w:pPr>
        <w:spacing w:before="100" w:beforeAutospacing="1" w:after="100" w:afterAutospacing="1"/>
        <w:jc w:val="both"/>
        <w:rPr>
          <w:rFonts w:ascii="Bookman Old Style" w:hAnsi="Bookman Old Style"/>
        </w:rPr>
      </w:pPr>
      <w:r w:rsidRPr="009D4F65">
        <w:rPr>
          <w:rFonts w:ascii="Bookman Old Style" w:hAnsi="Bookman Old Style"/>
        </w:rPr>
        <w:t xml:space="preserve">(a) planove </w:t>
      </w:r>
      <w:r w:rsidR="000255A0">
        <w:rPr>
          <w:rFonts w:ascii="Bookman Old Style" w:hAnsi="Bookman Old Style"/>
        </w:rPr>
        <w:t>sigurnosnih mjera s lica mjesta</w:t>
      </w:r>
      <w:r w:rsidRPr="009D4F65">
        <w:rPr>
          <w:rFonts w:ascii="Bookman Old Style" w:hAnsi="Bookman Old Style"/>
        </w:rPr>
        <w:t xml:space="preserve"> </w:t>
      </w:r>
      <w:r w:rsidR="000255A0">
        <w:rPr>
          <w:rFonts w:ascii="Bookman Old Style" w:hAnsi="Bookman Old Style"/>
        </w:rPr>
        <w:t xml:space="preserve">utvrđene od strane </w:t>
      </w:r>
      <w:r w:rsidRPr="009D4F65">
        <w:rPr>
          <w:rFonts w:ascii="Bookman Old Style" w:hAnsi="Bookman Old Style"/>
        </w:rPr>
        <w:t>operat</w:t>
      </w:r>
      <w:r w:rsidR="000255A0">
        <w:rPr>
          <w:rFonts w:ascii="Bookman Old Style" w:hAnsi="Bookman Old Style"/>
        </w:rPr>
        <w:t>ora</w:t>
      </w:r>
      <w:r w:rsidRPr="009D4F65">
        <w:rPr>
          <w:rFonts w:ascii="Bookman Old Style" w:hAnsi="Bookman Old Style"/>
        </w:rPr>
        <w:t>, i njihov kapacitet za primjenu tih planova</w:t>
      </w:r>
      <w:r w:rsidR="000255A0">
        <w:rPr>
          <w:rFonts w:ascii="Bookman Old Style" w:hAnsi="Bookman Old Style"/>
        </w:rPr>
        <w:t>,</w:t>
      </w:r>
      <w:r w:rsidRPr="009D4F65">
        <w:rPr>
          <w:rFonts w:ascii="Bookman Old Style" w:hAnsi="Bookman Old Style"/>
        </w:rPr>
        <w:t xml:space="preserve"> kao i druge relevantne pravne i administrativne zahtjeve;</w:t>
      </w:r>
    </w:p>
    <w:p w14:paraId="5F3457C7" w14:textId="301D5646" w:rsidR="00FF302D" w:rsidRPr="009D4F65" w:rsidRDefault="00FF302D" w:rsidP="00FF302D">
      <w:pPr>
        <w:spacing w:before="100" w:beforeAutospacing="1" w:after="100" w:afterAutospacing="1"/>
        <w:jc w:val="both"/>
        <w:rPr>
          <w:rFonts w:ascii="Bookman Old Style" w:hAnsi="Bookman Old Style"/>
        </w:rPr>
      </w:pPr>
      <w:r w:rsidRPr="009D4F65">
        <w:rPr>
          <w:rFonts w:ascii="Bookman Old Style" w:hAnsi="Bookman Old Style"/>
        </w:rPr>
        <w:t xml:space="preserve">(b) ekološku ranjivost i stvarno korištenje </w:t>
      </w:r>
      <w:r w:rsidR="006C44D7">
        <w:rPr>
          <w:rFonts w:ascii="Bookman Old Style" w:hAnsi="Bookman Old Style"/>
        </w:rPr>
        <w:t>izvora vode</w:t>
      </w:r>
      <w:r w:rsidRPr="009D4F65">
        <w:rPr>
          <w:rFonts w:ascii="Bookman Old Style" w:hAnsi="Bookman Old Style"/>
        </w:rPr>
        <w:t xml:space="preserve">, uključujući i prekogranične vode, </w:t>
      </w:r>
      <w:r w:rsidR="006C44D7">
        <w:rPr>
          <w:rFonts w:ascii="Bookman Old Style" w:hAnsi="Bookman Old Style"/>
        </w:rPr>
        <w:t>u</w:t>
      </w:r>
      <w:r w:rsidRPr="009D4F65">
        <w:rPr>
          <w:rFonts w:ascii="Bookman Old Style" w:hAnsi="Bookman Old Style"/>
        </w:rPr>
        <w:t xml:space="preserve"> područjima potencijalno pogođeni</w:t>
      </w:r>
      <w:r w:rsidR="006C44D7">
        <w:rPr>
          <w:rFonts w:ascii="Bookman Old Style" w:hAnsi="Bookman Old Style"/>
        </w:rPr>
        <w:t>h</w:t>
      </w:r>
      <w:r w:rsidRPr="009D4F65">
        <w:rPr>
          <w:rFonts w:ascii="Bookman Old Style" w:hAnsi="Bookman Old Style"/>
        </w:rPr>
        <w:t xml:space="preserve"> nesrećom;</w:t>
      </w:r>
    </w:p>
    <w:p w14:paraId="76184FBF" w14:textId="38EE7004" w:rsidR="00FF302D" w:rsidRPr="009D4F65" w:rsidRDefault="00FF302D" w:rsidP="00FF302D">
      <w:pPr>
        <w:spacing w:before="100" w:beforeAutospacing="1" w:after="100" w:afterAutospacing="1"/>
        <w:jc w:val="both"/>
        <w:rPr>
          <w:rFonts w:ascii="Bookman Old Style" w:hAnsi="Bookman Old Style"/>
        </w:rPr>
      </w:pPr>
      <w:r w:rsidRPr="009D4F65">
        <w:rPr>
          <w:rFonts w:ascii="Bookman Old Style" w:hAnsi="Bookman Old Style"/>
        </w:rPr>
        <w:t>(c) vjerojatnost, prirod</w:t>
      </w:r>
      <w:r w:rsidR="00D720FB">
        <w:rPr>
          <w:rFonts w:ascii="Bookman Old Style" w:hAnsi="Bookman Old Style"/>
        </w:rPr>
        <w:t>a</w:t>
      </w:r>
      <w:r w:rsidRPr="009D4F65">
        <w:rPr>
          <w:rFonts w:ascii="Bookman Old Style" w:hAnsi="Bookman Old Style"/>
        </w:rPr>
        <w:t xml:space="preserve"> i posljedice potencijalne nesreće, uključujući </w:t>
      </w:r>
      <w:r w:rsidR="00D720FB">
        <w:rPr>
          <w:rFonts w:ascii="Bookman Old Style" w:hAnsi="Bookman Old Style"/>
        </w:rPr>
        <w:t>količinu</w:t>
      </w:r>
      <w:r w:rsidRPr="009D4F65">
        <w:rPr>
          <w:rFonts w:ascii="Bookman Old Style" w:hAnsi="Bookman Old Style"/>
        </w:rPr>
        <w:t xml:space="preserve"> štete, rizik od eksplozije ili puštanja opasnih tvari u prekogranične vode;</w:t>
      </w:r>
    </w:p>
    <w:p w14:paraId="1DB84627" w14:textId="2E4C1EB9" w:rsidR="00FF302D" w:rsidRPr="009D4F65" w:rsidRDefault="00FF302D" w:rsidP="00FF302D">
      <w:pPr>
        <w:spacing w:before="100" w:beforeAutospacing="1" w:after="100" w:afterAutospacing="1"/>
        <w:jc w:val="both"/>
        <w:rPr>
          <w:rFonts w:ascii="Bookman Old Style" w:hAnsi="Bookman Old Style"/>
        </w:rPr>
      </w:pPr>
      <w:r w:rsidRPr="009D4F65">
        <w:rPr>
          <w:rFonts w:ascii="Bookman Old Style" w:hAnsi="Bookman Old Style"/>
        </w:rPr>
        <w:t xml:space="preserve">(d) </w:t>
      </w:r>
      <w:r w:rsidR="00D720FB">
        <w:rPr>
          <w:rFonts w:ascii="Bookman Old Style" w:hAnsi="Bookman Old Style"/>
        </w:rPr>
        <w:t>svojstva</w:t>
      </w:r>
      <w:r w:rsidRPr="009D4F65">
        <w:rPr>
          <w:rFonts w:ascii="Bookman Old Style" w:hAnsi="Bookman Old Style"/>
        </w:rPr>
        <w:t xml:space="preserve"> uključenih opasnih tvari;</w:t>
      </w:r>
    </w:p>
    <w:p w14:paraId="41681212" w14:textId="39436DCF" w:rsidR="00FF302D" w:rsidRPr="009D4F65" w:rsidRDefault="00FF302D" w:rsidP="00FF302D">
      <w:pPr>
        <w:spacing w:before="100" w:beforeAutospacing="1" w:after="100" w:afterAutospacing="1"/>
        <w:jc w:val="both"/>
        <w:rPr>
          <w:rFonts w:ascii="Bookman Old Style" w:hAnsi="Bookman Old Style"/>
        </w:rPr>
      </w:pPr>
      <w:r w:rsidRPr="009D4F65">
        <w:rPr>
          <w:rFonts w:ascii="Bookman Old Style" w:hAnsi="Bookman Old Style"/>
        </w:rPr>
        <w:t xml:space="preserve">(e) opasne </w:t>
      </w:r>
      <w:r w:rsidR="00D720FB">
        <w:rPr>
          <w:rFonts w:ascii="Bookman Old Style" w:hAnsi="Bookman Old Style"/>
        </w:rPr>
        <w:t>djelatnosti</w:t>
      </w:r>
      <w:r w:rsidRPr="009D4F65">
        <w:rPr>
          <w:rFonts w:ascii="Bookman Old Style" w:hAnsi="Bookman Old Style"/>
        </w:rPr>
        <w:t>;</w:t>
      </w:r>
    </w:p>
    <w:p w14:paraId="508A1674" w14:textId="77777777" w:rsidR="00FF302D" w:rsidRPr="009D4F65" w:rsidRDefault="00FF302D" w:rsidP="00FF302D">
      <w:pPr>
        <w:spacing w:before="120"/>
        <w:jc w:val="both"/>
      </w:pPr>
      <w:r w:rsidRPr="009D4F65">
        <w:rPr>
          <w:rFonts w:ascii="Bookman Old Style" w:hAnsi="Bookman Old Style"/>
        </w:rPr>
        <w:t xml:space="preserve">(f) očekivano trajanje </w:t>
      </w:r>
      <w:r>
        <w:rPr>
          <w:rFonts w:ascii="Bookman Old Style" w:hAnsi="Bookman Old Style"/>
        </w:rPr>
        <w:t>iznenadne</w:t>
      </w:r>
      <w:r w:rsidRPr="009D4F65">
        <w:rPr>
          <w:rFonts w:ascii="Bookman Old Style" w:hAnsi="Bookman Old Style"/>
        </w:rPr>
        <w:t xml:space="preserve"> situacije.</w:t>
      </w:r>
    </w:p>
    <w:p w14:paraId="5C8C38C8" w14:textId="77777777" w:rsidR="00FF302D" w:rsidRPr="009D4F65" w:rsidRDefault="00FF302D" w:rsidP="00FF302D">
      <w:pPr>
        <w:spacing w:before="100" w:beforeAutospacing="1" w:after="100" w:afterAutospacing="1"/>
      </w:pPr>
    </w:p>
    <w:p w14:paraId="0A6B25EE" w14:textId="77777777" w:rsidR="00FF302D" w:rsidRPr="009D4F65" w:rsidRDefault="00FF302D" w:rsidP="00FF302D"/>
    <w:p w14:paraId="2FA4E27A" w14:textId="77777777" w:rsidR="00FF302D" w:rsidRDefault="00826A3C" w:rsidP="00826A3C">
      <w:r>
        <w:t xml:space="preserve">                                                                                                   </w:t>
      </w:r>
    </w:p>
    <w:p w14:paraId="52486A66" w14:textId="77777777" w:rsidR="00FF302D" w:rsidRDefault="00FF302D" w:rsidP="00826A3C"/>
    <w:p w14:paraId="48FDF1F3" w14:textId="77777777" w:rsidR="00FF302D" w:rsidRDefault="00FF302D" w:rsidP="00826A3C"/>
    <w:p w14:paraId="64D443C7" w14:textId="77777777" w:rsidR="00FF302D" w:rsidRDefault="00FF302D" w:rsidP="00826A3C"/>
    <w:p w14:paraId="2D0EB774" w14:textId="77777777" w:rsidR="00FF302D" w:rsidRDefault="00FF302D" w:rsidP="00826A3C"/>
    <w:p w14:paraId="38D20A45" w14:textId="77777777" w:rsidR="00FF302D" w:rsidRDefault="00FF302D" w:rsidP="00826A3C"/>
    <w:p w14:paraId="071C2A90" w14:textId="77777777" w:rsidR="00FF302D" w:rsidRDefault="00FF302D" w:rsidP="00826A3C"/>
    <w:p w14:paraId="421CE981" w14:textId="77777777" w:rsidR="00FF302D" w:rsidRDefault="00FF302D" w:rsidP="00826A3C"/>
    <w:p w14:paraId="55502775" w14:textId="77777777" w:rsidR="00FF302D" w:rsidRDefault="00FF302D" w:rsidP="00826A3C"/>
    <w:p w14:paraId="3A71AEBE" w14:textId="77777777" w:rsidR="00FF302D" w:rsidRDefault="00FF302D" w:rsidP="00826A3C"/>
    <w:p w14:paraId="3EB550B7" w14:textId="77777777" w:rsidR="00FF302D" w:rsidRDefault="00FF302D" w:rsidP="00826A3C"/>
    <w:p w14:paraId="3B621B46" w14:textId="77777777" w:rsidR="00FF302D" w:rsidRDefault="00FF302D" w:rsidP="00826A3C"/>
    <w:p w14:paraId="1986985E" w14:textId="77777777" w:rsidR="00FF302D" w:rsidRDefault="00FF302D" w:rsidP="00826A3C"/>
    <w:p w14:paraId="3E226E3B" w14:textId="77777777" w:rsidR="00FF302D" w:rsidRDefault="00FF302D" w:rsidP="00826A3C"/>
    <w:p w14:paraId="6D9D1B35" w14:textId="77777777" w:rsidR="00FF302D" w:rsidRDefault="00FF302D" w:rsidP="00826A3C"/>
    <w:p w14:paraId="3CD7FC22" w14:textId="77777777" w:rsidR="00FF302D" w:rsidRDefault="00FF302D" w:rsidP="00826A3C"/>
    <w:p w14:paraId="5AF4BAA6" w14:textId="57514058" w:rsidR="00FF302D" w:rsidRDefault="00FF302D" w:rsidP="00826A3C"/>
    <w:p w14:paraId="631E62C2" w14:textId="1FBF90CF" w:rsidR="00FB0155" w:rsidRDefault="00FB0155" w:rsidP="00826A3C"/>
    <w:p w14:paraId="132310FF" w14:textId="434FB82A" w:rsidR="00FB0155" w:rsidRDefault="00FB0155" w:rsidP="00826A3C"/>
    <w:p w14:paraId="6458FF91" w14:textId="4551557C" w:rsidR="00FB0155" w:rsidRDefault="00FB0155" w:rsidP="00826A3C"/>
    <w:p w14:paraId="5C4960E5" w14:textId="06170BC9" w:rsidR="00FB0155" w:rsidRDefault="00FB0155" w:rsidP="00826A3C"/>
    <w:p w14:paraId="3D2BC249" w14:textId="52C94110" w:rsidR="00FB0155" w:rsidRDefault="00FB0155" w:rsidP="00826A3C"/>
    <w:p w14:paraId="0DD1D4CA" w14:textId="45DCF1EB" w:rsidR="00FB0155" w:rsidRDefault="00FB0155" w:rsidP="00826A3C"/>
    <w:p w14:paraId="4839A87A" w14:textId="67011D92" w:rsidR="00FB0155" w:rsidRDefault="00FB0155" w:rsidP="00826A3C"/>
    <w:p w14:paraId="30D84E4B" w14:textId="75406E6E" w:rsidR="00FB0155" w:rsidRDefault="00FB0155" w:rsidP="00826A3C"/>
    <w:p w14:paraId="43D97456" w14:textId="0850E32F" w:rsidR="00FB0155" w:rsidRDefault="00FB0155" w:rsidP="00826A3C"/>
    <w:p w14:paraId="222830AF" w14:textId="7AE05C4C" w:rsidR="00FB0155" w:rsidRDefault="00FB0155" w:rsidP="00826A3C"/>
    <w:p w14:paraId="0C41CEB1" w14:textId="53A3122C" w:rsidR="00FB0155" w:rsidRDefault="00FB0155" w:rsidP="00826A3C"/>
    <w:p w14:paraId="31FD12D4" w14:textId="54C8179F" w:rsidR="00FB0155" w:rsidRDefault="00FB0155" w:rsidP="00826A3C"/>
    <w:p w14:paraId="1B3F08FA" w14:textId="5C482CF8" w:rsidR="00FB0155" w:rsidRDefault="00FB0155" w:rsidP="00826A3C"/>
    <w:p w14:paraId="57F2113D" w14:textId="7C8C479E" w:rsidR="00FB0155" w:rsidRDefault="00FB0155" w:rsidP="00826A3C"/>
    <w:p w14:paraId="2CA47F45" w14:textId="3DB3521C" w:rsidR="00FB0155" w:rsidRDefault="00FB0155" w:rsidP="00826A3C"/>
    <w:p w14:paraId="2361C00F" w14:textId="77777777" w:rsidR="00FB0155" w:rsidRDefault="00FB0155" w:rsidP="00826A3C"/>
    <w:p w14:paraId="5D4B9A43" w14:textId="77777777" w:rsidR="00FB0155" w:rsidRDefault="00FB0155" w:rsidP="00CB238C">
      <w:pPr>
        <w:jc w:val="center"/>
        <w:rPr>
          <w:rFonts w:ascii="Bookman Old Style" w:hAnsi="Bookman Old Style"/>
          <w:b/>
          <w:sz w:val="28"/>
          <w:szCs w:val="28"/>
        </w:rPr>
      </w:pPr>
    </w:p>
    <w:p w14:paraId="5418BD08" w14:textId="77777777" w:rsidR="00FB0155" w:rsidRDefault="00FB0155" w:rsidP="00CB238C">
      <w:pPr>
        <w:jc w:val="center"/>
        <w:rPr>
          <w:rFonts w:ascii="Bookman Old Style" w:hAnsi="Bookman Old Style"/>
          <w:b/>
          <w:sz w:val="28"/>
          <w:szCs w:val="28"/>
        </w:rPr>
      </w:pPr>
    </w:p>
    <w:p w14:paraId="07E41F8B" w14:textId="559ACE1E" w:rsidR="00AE5470" w:rsidRDefault="00AE5470" w:rsidP="00CB238C">
      <w:pPr>
        <w:jc w:val="center"/>
        <w:rPr>
          <w:rFonts w:ascii="Bookman Old Style" w:hAnsi="Bookman Old Style"/>
          <w:b/>
          <w:sz w:val="28"/>
          <w:szCs w:val="28"/>
        </w:rPr>
      </w:pPr>
    </w:p>
    <w:p w14:paraId="2EE23EB3" w14:textId="388C1EC9" w:rsidR="00AE5470" w:rsidRDefault="00AE5470" w:rsidP="00CB238C">
      <w:pPr>
        <w:jc w:val="center"/>
        <w:rPr>
          <w:rFonts w:ascii="Bookman Old Style" w:hAnsi="Bookman Old Style"/>
          <w:b/>
          <w:sz w:val="28"/>
          <w:szCs w:val="28"/>
        </w:rPr>
      </w:pPr>
    </w:p>
    <w:p w14:paraId="7285E2FA" w14:textId="1561887C" w:rsidR="00AE5470" w:rsidRDefault="00AE5470" w:rsidP="00CB238C">
      <w:pPr>
        <w:jc w:val="center"/>
        <w:rPr>
          <w:rFonts w:ascii="Bookman Old Style" w:hAnsi="Bookman Old Style"/>
          <w:b/>
          <w:sz w:val="28"/>
          <w:szCs w:val="28"/>
        </w:rPr>
      </w:pPr>
    </w:p>
    <w:p w14:paraId="59BDB3AB" w14:textId="5DA290EB" w:rsidR="00AE5470" w:rsidRDefault="00AE5470" w:rsidP="00CB238C">
      <w:pPr>
        <w:jc w:val="center"/>
        <w:rPr>
          <w:rFonts w:ascii="Bookman Old Style" w:hAnsi="Bookman Old Style"/>
          <w:b/>
          <w:sz w:val="28"/>
          <w:szCs w:val="28"/>
        </w:rPr>
      </w:pPr>
    </w:p>
    <w:p w14:paraId="409E737E" w14:textId="19C186BC" w:rsidR="00AE5470" w:rsidRDefault="00AE5470" w:rsidP="00CB238C">
      <w:pPr>
        <w:jc w:val="center"/>
        <w:rPr>
          <w:rFonts w:ascii="Bookman Old Style" w:hAnsi="Bookman Old Style"/>
          <w:b/>
          <w:sz w:val="28"/>
          <w:szCs w:val="28"/>
        </w:rPr>
      </w:pPr>
    </w:p>
    <w:p w14:paraId="305AAB98" w14:textId="2175C322" w:rsidR="00AE5470" w:rsidRDefault="00AE5470" w:rsidP="00CB238C">
      <w:pPr>
        <w:jc w:val="center"/>
        <w:rPr>
          <w:rFonts w:ascii="Bookman Old Style" w:hAnsi="Bookman Old Style"/>
          <w:b/>
          <w:sz w:val="28"/>
          <w:szCs w:val="28"/>
        </w:rPr>
      </w:pPr>
    </w:p>
    <w:p w14:paraId="3DCBABD2" w14:textId="498B612B" w:rsidR="00AE5470" w:rsidRDefault="00AE5470" w:rsidP="00CB238C">
      <w:pPr>
        <w:jc w:val="center"/>
        <w:rPr>
          <w:rFonts w:ascii="Bookman Old Style" w:hAnsi="Bookman Old Style"/>
          <w:b/>
          <w:sz w:val="28"/>
          <w:szCs w:val="28"/>
        </w:rPr>
      </w:pPr>
    </w:p>
    <w:p w14:paraId="031B8C36" w14:textId="52DEA212" w:rsidR="00AE5470" w:rsidRDefault="00AE5470" w:rsidP="00CB238C">
      <w:pPr>
        <w:jc w:val="center"/>
        <w:rPr>
          <w:rFonts w:ascii="Bookman Old Style" w:hAnsi="Bookman Old Style"/>
          <w:b/>
          <w:sz w:val="28"/>
          <w:szCs w:val="28"/>
        </w:rPr>
      </w:pPr>
    </w:p>
    <w:p w14:paraId="41FC7E0F" w14:textId="0E7CD70D" w:rsidR="00AE5470" w:rsidRDefault="00AE5470" w:rsidP="00CB238C">
      <w:pPr>
        <w:jc w:val="center"/>
        <w:rPr>
          <w:rFonts w:ascii="Bookman Old Style" w:hAnsi="Bookman Old Style"/>
          <w:b/>
          <w:sz w:val="28"/>
          <w:szCs w:val="28"/>
        </w:rPr>
      </w:pPr>
    </w:p>
    <w:p w14:paraId="6652B9C7" w14:textId="0EAE0001" w:rsidR="00AE5470" w:rsidRDefault="00AE5470" w:rsidP="00CB238C">
      <w:pPr>
        <w:jc w:val="center"/>
        <w:rPr>
          <w:rFonts w:ascii="Bookman Old Style" w:hAnsi="Bookman Old Style"/>
          <w:b/>
          <w:sz w:val="28"/>
          <w:szCs w:val="28"/>
        </w:rPr>
      </w:pPr>
    </w:p>
    <w:p w14:paraId="4442F1BE" w14:textId="5740D585" w:rsidR="00AE5470" w:rsidRDefault="00AE5470" w:rsidP="00CB238C">
      <w:pPr>
        <w:jc w:val="center"/>
        <w:rPr>
          <w:rFonts w:ascii="Bookman Old Style" w:hAnsi="Bookman Old Style"/>
          <w:b/>
          <w:sz w:val="28"/>
          <w:szCs w:val="28"/>
        </w:rPr>
      </w:pPr>
    </w:p>
    <w:p w14:paraId="6D4C44CD" w14:textId="21F8657C" w:rsidR="00AE5470" w:rsidRDefault="00AE5470" w:rsidP="00CB238C">
      <w:pPr>
        <w:jc w:val="center"/>
        <w:rPr>
          <w:rFonts w:ascii="Bookman Old Style" w:hAnsi="Bookman Old Style"/>
          <w:b/>
          <w:sz w:val="28"/>
          <w:szCs w:val="28"/>
        </w:rPr>
      </w:pPr>
    </w:p>
    <w:p w14:paraId="515A0702" w14:textId="05CBC414" w:rsidR="00AE5470" w:rsidRDefault="00AE5470" w:rsidP="00CB238C">
      <w:pPr>
        <w:jc w:val="center"/>
        <w:rPr>
          <w:rFonts w:ascii="Bookman Old Style" w:hAnsi="Bookman Old Style"/>
          <w:b/>
          <w:sz w:val="28"/>
          <w:szCs w:val="28"/>
        </w:rPr>
      </w:pPr>
    </w:p>
    <w:p w14:paraId="752DD967" w14:textId="7AFA2FB6" w:rsidR="00AE5470" w:rsidRDefault="00AE5470" w:rsidP="00CB238C">
      <w:pPr>
        <w:jc w:val="center"/>
        <w:rPr>
          <w:rFonts w:ascii="Bookman Old Style" w:hAnsi="Bookman Old Style"/>
          <w:b/>
          <w:sz w:val="28"/>
          <w:szCs w:val="28"/>
        </w:rPr>
      </w:pPr>
    </w:p>
    <w:p w14:paraId="3681FE7B" w14:textId="5B9B3EA2" w:rsidR="00AE5470" w:rsidRDefault="00AE5470" w:rsidP="00CB238C">
      <w:pPr>
        <w:jc w:val="center"/>
        <w:rPr>
          <w:rFonts w:ascii="Bookman Old Style" w:hAnsi="Bookman Old Style"/>
          <w:b/>
          <w:sz w:val="28"/>
          <w:szCs w:val="28"/>
        </w:rPr>
      </w:pPr>
    </w:p>
    <w:p w14:paraId="7B4EA308" w14:textId="77777777" w:rsidR="00FB0155" w:rsidRDefault="00FB0155" w:rsidP="00994C45">
      <w:pPr>
        <w:rPr>
          <w:rFonts w:ascii="Bookman Old Style" w:hAnsi="Bookman Old Style"/>
          <w:b/>
          <w:sz w:val="28"/>
          <w:szCs w:val="28"/>
        </w:rPr>
      </w:pPr>
    </w:p>
    <w:p w14:paraId="05B5935F" w14:textId="77777777" w:rsidR="00FB0155" w:rsidRDefault="00FB0155" w:rsidP="00CB238C">
      <w:pPr>
        <w:jc w:val="center"/>
        <w:rPr>
          <w:rFonts w:ascii="Bookman Old Style" w:hAnsi="Bookman Old Style"/>
          <w:b/>
          <w:sz w:val="28"/>
          <w:szCs w:val="28"/>
        </w:rPr>
      </w:pPr>
    </w:p>
    <w:p w14:paraId="2B8402F4" w14:textId="77777777" w:rsidR="00FB0155" w:rsidRDefault="00FB0155" w:rsidP="00CB238C">
      <w:pPr>
        <w:jc w:val="center"/>
        <w:rPr>
          <w:rFonts w:ascii="Bookman Old Style" w:hAnsi="Bookman Old Style"/>
          <w:b/>
          <w:sz w:val="28"/>
          <w:szCs w:val="28"/>
        </w:rPr>
      </w:pPr>
    </w:p>
    <w:p w14:paraId="4FD6909F" w14:textId="21E3641A" w:rsidR="00CB238C" w:rsidRPr="00AF2A60" w:rsidRDefault="00CB238C" w:rsidP="00CB238C">
      <w:pPr>
        <w:jc w:val="center"/>
        <w:rPr>
          <w:rFonts w:ascii="Bookman Old Style" w:hAnsi="Bookman Old Style"/>
          <w:b/>
          <w:sz w:val="28"/>
          <w:szCs w:val="28"/>
        </w:rPr>
      </w:pPr>
      <w:r w:rsidRPr="00AF2A60">
        <w:rPr>
          <w:rFonts w:ascii="Bookman Old Style" w:hAnsi="Bookman Old Style"/>
          <w:b/>
          <w:sz w:val="28"/>
          <w:szCs w:val="28"/>
        </w:rPr>
        <w:t>PROTOCOL ON EMERGENCY SITUATIONS</w:t>
      </w:r>
    </w:p>
    <w:p w14:paraId="75770132" w14:textId="77777777" w:rsidR="00CB238C" w:rsidRPr="00AF2A60" w:rsidRDefault="00CB238C" w:rsidP="00CB238C">
      <w:pPr>
        <w:jc w:val="center"/>
        <w:rPr>
          <w:rFonts w:ascii="Bookman Old Style" w:hAnsi="Bookman Old Style"/>
          <w:b/>
          <w:sz w:val="28"/>
          <w:szCs w:val="28"/>
        </w:rPr>
      </w:pPr>
      <w:r w:rsidRPr="00AF2A60">
        <w:rPr>
          <w:rFonts w:ascii="Bookman Old Style" w:hAnsi="Bookman Old Style"/>
          <w:b/>
          <w:sz w:val="28"/>
          <w:szCs w:val="28"/>
        </w:rPr>
        <w:t xml:space="preserve">TO THE FRAMEWORK AGREEMENT ON THE </w:t>
      </w:r>
      <w:smartTag w:uri="urn:schemas-microsoft-com:office:smarttags" w:element="place">
        <w:smartTag w:uri="urn:schemas-microsoft-com:office:smarttags" w:element="PlaceName">
          <w:r w:rsidRPr="00AF2A60">
            <w:rPr>
              <w:rFonts w:ascii="Bookman Old Style" w:hAnsi="Bookman Old Style"/>
              <w:b/>
              <w:sz w:val="28"/>
              <w:szCs w:val="28"/>
            </w:rPr>
            <w:t>SAVA</w:t>
          </w:r>
        </w:smartTag>
        <w:r w:rsidRPr="00AF2A60">
          <w:rPr>
            <w:rFonts w:ascii="Bookman Old Style" w:hAnsi="Bookman Old Style"/>
            <w:b/>
            <w:sz w:val="28"/>
            <w:szCs w:val="28"/>
          </w:rPr>
          <w:t xml:space="preserve"> </w:t>
        </w:r>
        <w:smartTag w:uri="urn:schemas-microsoft-com:office:smarttags" w:element="PlaceType">
          <w:r w:rsidRPr="00AF2A60">
            <w:rPr>
              <w:rFonts w:ascii="Bookman Old Style" w:hAnsi="Bookman Old Style"/>
              <w:b/>
              <w:sz w:val="28"/>
              <w:szCs w:val="28"/>
            </w:rPr>
            <w:t>RIVER BASIN</w:t>
          </w:r>
        </w:smartTag>
      </w:smartTag>
    </w:p>
    <w:p w14:paraId="7175C868" w14:textId="77777777" w:rsidR="00CB238C" w:rsidRPr="00AF2A60" w:rsidRDefault="00CB238C" w:rsidP="00CB238C">
      <w:pPr>
        <w:jc w:val="center"/>
        <w:rPr>
          <w:rFonts w:ascii="Bookman Old Style" w:hAnsi="Bookman Old Style"/>
          <w:b/>
          <w:sz w:val="28"/>
          <w:szCs w:val="28"/>
        </w:rPr>
      </w:pPr>
      <w:r w:rsidRPr="00AF2A60">
        <w:rPr>
          <w:rFonts w:ascii="Bookman Old Style" w:hAnsi="Bookman Old Style"/>
          <w:b/>
          <w:sz w:val="28"/>
          <w:szCs w:val="28"/>
        </w:rPr>
        <w:t>draft</w:t>
      </w:r>
    </w:p>
    <w:p w14:paraId="4E9637B0" w14:textId="77777777" w:rsidR="00CB238C" w:rsidRPr="00AF2A60" w:rsidRDefault="00CB238C" w:rsidP="00CB238C">
      <w:pPr>
        <w:jc w:val="both"/>
        <w:rPr>
          <w:rFonts w:ascii="Bookman Old Style" w:hAnsi="Bookman Old Style"/>
          <w:b/>
          <w:sz w:val="22"/>
          <w:szCs w:val="22"/>
        </w:rPr>
      </w:pPr>
    </w:p>
    <w:p w14:paraId="73E34927" w14:textId="00E2EC3C" w:rsidR="00CB238C" w:rsidRDefault="00CB238C" w:rsidP="00FB0155">
      <w:pPr>
        <w:jc w:val="center"/>
        <w:rPr>
          <w:rFonts w:ascii="Bookman Old Style" w:hAnsi="Bookman Old Style"/>
          <w:b/>
          <w:sz w:val="22"/>
          <w:szCs w:val="22"/>
        </w:rPr>
      </w:pPr>
    </w:p>
    <w:p w14:paraId="1C8D7764" w14:textId="77777777" w:rsidR="009E1ADE" w:rsidRPr="00AF2A60" w:rsidRDefault="009E1ADE" w:rsidP="00FB0155">
      <w:pPr>
        <w:jc w:val="center"/>
        <w:rPr>
          <w:rFonts w:ascii="Bookman Old Style" w:hAnsi="Bookman Old Style"/>
          <w:b/>
          <w:sz w:val="22"/>
          <w:szCs w:val="22"/>
        </w:rPr>
      </w:pPr>
    </w:p>
    <w:p w14:paraId="717A64C9" w14:textId="77777777" w:rsidR="00CB238C" w:rsidRPr="00AF2A60" w:rsidRDefault="00CB238C" w:rsidP="00CB238C">
      <w:pPr>
        <w:jc w:val="both"/>
        <w:rPr>
          <w:rFonts w:ascii="Bookman Old Style" w:hAnsi="Bookman Old Style"/>
          <w:b/>
          <w:sz w:val="22"/>
          <w:szCs w:val="22"/>
        </w:rPr>
      </w:pPr>
    </w:p>
    <w:p w14:paraId="7F796A87" w14:textId="77777777" w:rsidR="00CB238C" w:rsidRPr="00AF2A60" w:rsidRDefault="00CB238C" w:rsidP="00CB238C">
      <w:pPr>
        <w:jc w:val="both"/>
        <w:rPr>
          <w:rFonts w:ascii="Bookman Old Style" w:hAnsi="Bookman Old Style"/>
          <w:b/>
          <w:sz w:val="22"/>
          <w:szCs w:val="22"/>
        </w:rPr>
      </w:pPr>
    </w:p>
    <w:p w14:paraId="6FF8B274" w14:textId="77777777" w:rsidR="00CB238C" w:rsidRPr="00AF2A60" w:rsidRDefault="00CB238C" w:rsidP="00CB238C">
      <w:pPr>
        <w:jc w:val="both"/>
        <w:rPr>
          <w:rFonts w:ascii="Bookman Old Style" w:hAnsi="Bookman Old Style"/>
          <w:b/>
          <w:sz w:val="22"/>
          <w:szCs w:val="22"/>
        </w:rPr>
      </w:pPr>
    </w:p>
    <w:p w14:paraId="32E2FE42" w14:textId="77777777" w:rsidR="00CB238C" w:rsidRDefault="00CB238C" w:rsidP="00CB238C">
      <w:pPr>
        <w:jc w:val="both"/>
        <w:rPr>
          <w:rFonts w:ascii="Bookman Old Style" w:hAnsi="Bookman Old Style"/>
          <w:b/>
          <w:sz w:val="22"/>
          <w:szCs w:val="22"/>
        </w:rPr>
      </w:pPr>
    </w:p>
    <w:p w14:paraId="4940F607" w14:textId="77777777" w:rsidR="00CB238C" w:rsidRDefault="00CB238C" w:rsidP="00CB238C">
      <w:pPr>
        <w:jc w:val="both"/>
        <w:rPr>
          <w:rFonts w:ascii="Bookman Old Style" w:hAnsi="Bookman Old Style"/>
          <w:b/>
          <w:sz w:val="22"/>
          <w:szCs w:val="22"/>
        </w:rPr>
      </w:pPr>
    </w:p>
    <w:p w14:paraId="48272DCA" w14:textId="423B0B0A" w:rsidR="00AE5470" w:rsidRDefault="00AE5470" w:rsidP="003B4080">
      <w:pPr>
        <w:pStyle w:val="NormalWeb"/>
        <w:spacing w:before="0" w:beforeAutospacing="0" w:after="120" w:afterAutospacing="0"/>
        <w:jc w:val="center"/>
        <w:rPr>
          <w:rFonts w:ascii="Bookman Old Style" w:hAnsi="Bookman Old Style"/>
          <w:spacing w:val="-2"/>
        </w:rPr>
      </w:pPr>
    </w:p>
    <w:p w14:paraId="05C53AD9" w14:textId="7A6F5817" w:rsidR="00AE5470" w:rsidRDefault="00AE5470" w:rsidP="003B4080">
      <w:pPr>
        <w:pStyle w:val="NormalWeb"/>
        <w:spacing w:before="0" w:beforeAutospacing="0" w:after="120" w:afterAutospacing="0"/>
        <w:jc w:val="center"/>
        <w:rPr>
          <w:rFonts w:ascii="Bookman Old Style" w:hAnsi="Bookman Old Style"/>
          <w:spacing w:val="-2"/>
        </w:rPr>
      </w:pPr>
    </w:p>
    <w:p w14:paraId="1C937294" w14:textId="5F9F53EE" w:rsidR="00AE5470" w:rsidRDefault="00AE5470" w:rsidP="003B4080">
      <w:pPr>
        <w:pStyle w:val="NormalWeb"/>
        <w:spacing w:before="0" w:beforeAutospacing="0" w:after="120" w:afterAutospacing="0"/>
        <w:jc w:val="center"/>
        <w:rPr>
          <w:rFonts w:ascii="Bookman Old Style" w:hAnsi="Bookman Old Style"/>
          <w:spacing w:val="-2"/>
        </w:rPr>
      </w:pPr>
    </w:p>
    <w:p w14:paraId="7E63CC31" w14:textId="559D61DF" w:rsidR="00AE5470" w:rsidRDefault="00AE5470" w:rsidP="003B4080">
      <w:pPr>
        <w:pStyle w:val="NormalWeb"/>
        <w:spacing w:before="0" w:beforeAutospacing="0" w:after="120" w:afterAutospacing="0"/>
        <w:jc w:val="center"/>
        <w:rPr>
          <w:rFonts w:ascii="Bookman Old Style" w:hAnsi="Bookman Old Style"/>
          <w:spacing w:val="-2"/>
        </w:rPr>
      </w:pPr>
    </w:p>
    <w:p w14:paraId="11C07B69" w14:textId="204B24FE" w:rsidR="00AE5470" w:rsidRDefault="00AE5470" w:rsidP="003B4080">
      <w:pPr>
        <w:pStyle w:val="NormalWeb"/>
        <w:spacing w:before="0" w:beforeAutospacing="0" w:after="120" w:afterAutospacing="0"/>
        <w:jc w:val="center"/>
        <w:rPr>
          <w:rFonts w:ascii="Bookman Old Style" w:hAnsi="Bookman Old Style"/>
          <w:spacing w:val="-2"/>
        </w:rPr>
      </w:pPr>
    </w:p>
    <w:p w14:paraId="7DD6E070" w14:textId="376D236C" w:rsidR="00AE5470" w:rsidRDefault="00AE5470" w:rsidP="003B4080">
      <w:pPr>
        <w:pStyle w:val="NormalWeb"/>
        <w:spacing w:before="0" w:beforeAutospacing="0" w:after="120" w:afterAutospacing="0"/>
        <w:jc w:val="center"/>
        <w:rPr>
          <w:rFonts w:ascii="Bookman Old Style" w:hAnsi="Bookman Old Style"/>
          <w:spacing w:val="-2"/>
        </w:rPr>
      </w:pPr>
    </w:p>
    <w:p w14:paraId="70F4AE17" w14:textId="75C7899C" w:rsidR="00AE5470" w:rsidRDefault="00AE5470" w:rsidP="003B4080">
      <w:pPr>
        <w:pStyle w:val="NormalWeb"/>
        <w:spacing w:before="0" w:beforeAutospacing="0" w:after="120" w:afterAutospacing="0"/>
        <w:jc w:val="center"/>
        <w:rPr>
          <w:rFonts w:ascii="Bookman Old Style" w:hAnsi="Bookman Old Style"/>
          <w:spacing w:val="-2"/>
        </w:rPr>
      </w:pPr>
    </w:p>
    <w:p w14:paraId="02F71D30" w14:textId="5D27631F" w:rsidR="00AE5470" w:rsidRDefault="00AE5470" w:rsidP="003B4080">
      <w:pPr>
        <w:pStyle w:val="NormalWeb"/>
        <w:spacing w:before="0" w:beforeAutospacing="0" w:after="120" w:afterAutospacing="0"/>
        <w:jc w:val="center"/>
        <w:rPr>
          <w:rFonts w:ascii="Bookman Old Style" w:hAnsi="Bookman Old Style"/>
          <w:spacing w:val="-2"/>
        </w:rPr>
      </w:pPr>
    </w:p>
    <w:p w14:paraId="4B128E4E" w14:textId="21EA225A" w:rsidR="00AE5470" w:rsidRDefault="00AE5470" w:rsidP="003B4080">
      <w:pPr>
        <w:pStyle w:val="NormalWeb"/>
        <w:spacing w:before="0" w:beforeAutospacing="0" w:after="120" w:afterAutospacing="0"/>
        <w:jc w:val="center"/>
        <w:rPr>
          <w:rFonts w:ascii="Bookman Old Style" w:hAnsi="Bookman Old Style"/>
          <w:spacing w:val="-2"/>
        </w:rPr>
      </w:pPr>
    </w:p>
    <w:p w14:paraId="2E348C45" w14:textId="30F60809" w:rsidR="00AE5470" w:rsidRDefault="00AE5470" w:rsidP="003B4080">
      <w:pPr>
        <w:pStyle w:val="NormalWeb"/>
        <w:spacing w:before="0" w:beforeAutospacing="0" w:after="120" w:afterAutospacing="0"/>
        <w:jc w:val="center"/>
        <w:rPr>
          <w:rFonts w:ascii="Bookman Old Style" w:hAnsi="Bookman Old Style"/>
          <w:spacing w:val="-2"/>
        </w:rPr>
      </w:pPr>
    </w:p>
    <w:p w14:paraId="699F1A5B" w14:textId="17C31424" w:rsidR="00AE5470" w:rsidRDefault="00AE5470" w:rsidP="003B4080">
      <w:pPr>
        <w:pStyle w:val="NormalWeb"/>
        <w:spacing w:before="0" w:beforeAutospacing="0" w:after="120" w:afterAutospacing="0"/>
        <w:jc w:val="center"/>
        <w:rPr>
          <w:rFonts w:ascii="Bookman Old Style" w:hAnsi="Bookman Old Style"/>
          <w:spacing w:val="-2"/>
        </w:rPr>
      </w:pPr>
    </w:p>
    <w:p w14:paraId="31E85EF4" w14:textId="3A8F811F" w:rsidR="00AE5470" w:rsidRDefault="00AE5470" w:rsidP="003B4080">
      <w:pPr>
        <w:pStyle w:val="NormalWeb"/>
        <w:spacing w:before="0" w:beforeAutospacing="0" w:after="120" w:afterAutospacing="0"/>
        <w:jc w:val="center"/>
        <w:rPr>
          <w:rFonts w:ascii="Bookman Old Style" w:hAnsi="Bookman Old Style"/>
          <w:spacing w:val="-2"/>
        </w:rPr>
      </w:pPr>
    </w:p>
    <w:p w14:paraId="78E4473D" w14:textId="45A9EB76" w:rsidR="00AE5470" w:rsidRDefault="004F718B" w:rsidP="00AE5470">
      <w:pPr>
        <w:pStyle w:val="NormalWeb"/>
        <w:spacing w:before="0" w:beforeAutospacing="0" w:after="120" w:afterAutospacing="0"/>
        <w:jc w:val="center"/>
        <w:rPr>
          <w:rFonts w:ascii="Bookman Old Style" w:hAnsi="Bookman Old Style"/>
          <w:spacing w:val="-2"/>
        </w:rPr>
      </w:pPr>
      <w:r>
        <w:rPr>
          <w:rFonts w:ascii="Bookman Old Style" w:hAnsi="Bookman Old Style"/>
          <w:spacing w:val="-2"/>
        </w:rPr>
        <w:t>July</w:t>
      </w:r>
      <w:r w:rsidR="00AE5470">
        <w:rPr>
          <w:rFonts w:ascii="Bookman Old Style" w:hAnsi="Bookman Old Style"/>
          <w:spacing w:val="-2"/>
        </w:rPr>
        <w:t xml:space="preserve"> 2021</w:t>
      </w:r>
    </w:p>
    <w:p w14:paraId="2E594ADE" w14:textId="77777777" w:rsidR="00AE5470" w:rsidRDefault="00AE5470" w:rsidP="003B4080">
      <w:pPr>
        <w:pStyle w:val="NormalWeb"/>
        <w:spacing w:before="0" w:beforeAutospacing="0" w:after="120" w:afterAutospacing="0"/>
        <w:jc w:val="center"/>
        <w:rPr>
          <w:rFonts w:ascii="Bookman Old Style" w:hAnsi="Bookman Old Style"/>
          <w:spacing w:val="-2"/>
        </w:rPr>
      </w:pPr>
    </w:p>
    <w:p w14:paraId="19B11B86" w14:textId="22BAE469" w:rsidR="00CB238C" w:rsidRPr="00AF2A60" w:rsidRDefault="00CB238C" w:rsidP="00CB238C">
      <w:pPr>
        <w:pStyle w:val="NormalWeb"/>
        <w:spacing w:before="0" w:beforeAutospacing="0" w:after="120" w:afterAutospacing="0"/>
        <w:jc w:val="both"/>
        <w:rPr>
          <w:rFonts w:ascii="Bookman Old Style" w:hAnsi="Bookman Old Style"/>
        </w:rPr>
      </w:pPr>
      <w:r w:rsidRPr="00AF2A60">
        <w:rPr>
          <w:rFonts w:ascii="Bookman Old Style" w:hAnsi="Bookman Old Style"/>
          <w:spacing w:val="-2"/>
        </w:rPr>
        <w:t>Bosnia and Herzegovina</w:t>
      </w:r>
      <w:r w:rsidRPr="00AF2A60">
        <w:rPr>
          <w:rFonts w:ascii="Bookman Old Style" w:hAnsi="Bookman Old Style"/>
        </w:rPr>
        <w:t>, Republic of Croatia, Republic of Slovenia, and Republic of Serbia (hereinafter: ‘the Parties’)</w:t>
      </w:r>
      <w:r w:rsidR="005F1D3C">
        <w:rPr>
          <w:rFonts w:ascii="Bookman Old Style" w:hAnsi="Bookman Old Style"/>
        </w:rPr>
        <w:t>;</w:t>
      </w:r>
    </w:p>
    <w:p w14:paraId="3A799954" w14:textId="0C95E7CD" w:rsidR="00CB238C" w:rsidRPr="00AF2A60" w:rsidRDefault="00CB238C" w:rsidP="00CB238C">
      <w:pPr>
        <w:pStyle w:val="NormalWeb"/>
        <w:spacing w:before="0" w:beforeAutospacing="0" w:after="120" w:afterAutospacing="0"/>
        <w:jc w:val="both"/>
        <w:rPr>
          <w:rFonts w:ascii="Bookman Old Style" w:hAnsi="Bookman Old Style"/>
          <w:i/>
        </w:rPr>
      </w:pPr>
      <w:r w:rsidRPr="00AF2A60">
        <w:rPr>
          <w:rFonts w:ascii="Bookman Old Style" w:hAnsi="Bookman Old Style"/>
          <w:i/>
        </w:rPr>
        <w:t>Pursuant</w:t>
      </w:r>
      <w:r w:rsidRPr="00AF2A60">
        <w:rPr>
          <w:rFonts w:ascii="Bookman Old Style" w:hAnsi="Bookman Old Style"/>
        </w:rPr>
        <w:t xml:space="preserve"> to the provisions referred to in Article 30, paragraph 1</w:t>
      </w:r>
      <w:r w:rsidR="005F1D3C">
        <w:rPr>
          <w:rFonts w:ascii="Bookman Old Style" w:hAnsi="Bookman Old Style"/>
        </w:rPr>
        <w:t xml:space="preserve"> subparagraph </w:t>
      </w:r>
      <w:r w:rsidRPr="00AF2A60">
        <w:rPr>
          <w:rFonts w:ascii="Bookman Old Style" w:hAnsi="Bookman Old Style"/>
        </w:rPr>
        <w:t xml:space="preserve">g) of the Framework </w:t>
      </w:r>
      <w:r w:rsidRPr="00AF2A60">
        <w:rPr>
          <w:rFonts w:ascii="Bookman Old Style" w:hAnsi="Bookman Old Style"/>
          <w:spacing w:val="-2"/>
        </w:rPr>
        <w:t>Agreement on the Sava River Basin (hereinafter: ‘the FASRB’)</w:t>
      </w:r>
      <w:r w:rsidR="005F1D3C">
        <w:rPr>
          <w:rFonts w:ascii="Bookman Old Style" w:hAnsi="Bookman Old Style"/>
          <w:spacing w:val="-2"/>
        </w:rPr>
        <w:t>;</w:t>
      </w:r>
      <w:r w:rsidRPr="00AF2A60">
        <w:rPr>
          <w:rFonts w:ascii="Bookman Old Style" w:hAnsi="Bookman Old Style"/>
          <w:spacing w:val="-2"/>
        </w:rPr>
        <w:t xml:space="preserve"> </w:t>
      </w:r>
    </w:p>
    <w:p w14:paraId="65FC0773" w14:textId="77777777" w:rsidR="00CB238C" w:rsidRPr="00AF2A60" w:rsidRDefault="00CB238C" w:rsidP="00CB238C">
      <w:pPr>
        <w:pStyle w:val="NormalWeb"/>
        <w:spacing w:before="0" w:beforeAutospacing="0" w:after="120" w:afterAutospacing="0"/>
        <w:jc w:val="both"/>
        <w:rPr>
          <w:rFonts w:ascii="Bookman Old Style" w:hAnsi="Bookman Old Style"/>
        </w:rPr>
      </w:pPr>
      <w:r w:rsidRPr="00AF2A60">
        <w:rPr>
          <w:rFonts w:ascii="Bookman Old Style" w:hAnsi="Bookman Old Style"/>
          <w:i/>
        </w:rPr>
        <w:t>Mindful</w:t>
      </w:r>
      <w:r w:rsidRPr="00AF2A60">
        <w:rPr>
          <w:rFonts w:ascii="Bookman Old Style" w:hAnsi="Bookman Old Style"/>
        </w:rPr>
        <w:t xml:space="preserve"> of the importance and urgency of preventing serious adverse extraordinary impacts on the water regime, human beings and the environment, and of promoting all measures that stimulate the rational, economic and efficient use of preventive, preparedness and response measures to enable environmentally sound and sustainable economic development;</w:t>
      </w:r>
    </w:p>
    <w:p w14:paraId="10B6C21D" w14:textId="77777777" w:rsidR="00CB238C" w:rsidRPr="00AF2A60" w:rsidRDefault="00CB238C" w:rsidP="00CB238C">
      <w:pPr>
        <w:pStyle w:val="NormalWeb"/>
        <w:spacing w:before="0" w:beforeAutospacing="0" w:after="120" w:afterAutospacing="0"/>
        <w:jc w:val="both"/>
        <w:rPr>
          <w:rFonts w:ascii="Bookman Old Style" w:hAnsi="Bookman Old Style"/>
        </w:rPr>
      </w:pPr>
      <w:r w:rsidRPr="00AF2A60">
        <w:rPr>
          <w:rFonts w:ascii="Bookman Old Style" w:hAnsi="Bookman Old Style"/>
          <w:bCs/>
          <w:i/>
        </w:rPr>
        <w:t>Affirming</w:t>
      </w:r>
      <w:r w:rsidRPr="00AF2A60">
        <w:rPr>
          <w:rFonts w:ascii="Bookman Old Style" w:hAnsi="Bookman Old Style"/>
          <w:bCs/>
        </w:rPr>
        <w:t xml:space="preserve"> the need to promote active international cooperation among the Parties before, during and after an extraordinary impact, to enhance appropriate policies and to reinforce and coordinate action at all appropriate levels for promoting the prevention of, preparedness for and response to transboundary impacts on the water regime;</w:t>
      </w:r>
    </w:p>
    <w:p w14:paraId="4E418543" w14:textId="6DEA6149" w:rsidR="00CB238C" w:rsidRPr="00AF2A60" w:rsidRDefault="00CB238C" w:rsidP="00CB238C">
      <w:pPr>
        <w:autoSpaceDE w:val="0"/>
        <w:autoSpaceDN w:val="0"/>
        <w:adjustRightInd w:val="0"/>
        <w:spacing w:after="120"/>
        <w:jc w:val="both"/>
        <w:rPr>
          <w:rFonts w:ascii="Bookman Old Style" w:hAnsi="Bookman Old Style"/>
        </w:rPr>
      </w:pPr>
      <w:r w:rsidRPr="00AF2A60">
        <w:rPr>
          <w:rFonts w:ascii="Bookman Old Style" w:hAnsi="Bookman Old Style"/>
          <w:i/>
        </w:rPr>
        <w:t>Taking into consideration,</w:t>
      </w:r>
      <w:r w:rsidRPr="00AF2A60">
        <w:rPr>
          <w:rFonts w:ascii="Bookman Old Style" w:hAnsi="Bookman Old Style"/>
        </w:rPr>
        <w:t xml:space="preserve"> inter alia, </w:t>
      </w:r>
      <w:r w:rsidRPr="00AF2A60">
        <w:rPr>
          <w:rFonts w:ascii="Bookman Old Style" w:hAnsi="Bookman Old Style"/>
          <w:bCs/>
        </w:rPr>
        <w:t>Convention on the Transboundary Effects of Industrial Accidents (Helsinki 1992),</w:t>
      </w:r>
      <w:r w:rsidRPr="00AF2A60">
        <w:rPr>
          <w:rFonts w:ascii="Bookman Old Style" w:hAnsi="Bookman Old Style"/>
        </w:rPr>
        <w:t xml:space="preserve"> the Convention on the Protection and Use of Transboundary Watercourses and International Lakes (Helsinki 1992), the Code of Conduct on Accidental Pollution of Transboundary Inland Waters (UN 1990), the D</w:t>
      </w:r>
      <w:r w:rsidRPr="00AF2A60">
        <w:rPr>
          <w:rFonts w:ascii="Bookman Old Style" w:hAnsi="Bookman Old Style"/>
          <w:bCs/>
        </w:rPr>
        <w:t>irective of the European Parliament and of the Council 2000/60/EC</w:t>
      </w:r>
      <w:r w:rsidRPr="00AF2A60">
        <w:rPr>
          <w:rFonts w:ascii="Bookman Old Style" w:hAnsi="Bookman Old Style"/>
        </w:rPr>
        <w:t xml:space="preserve"> </w:t>
      </w:r>
      <w:r w:rsidRPr="00AF2A60">
        <w:rPr>
          <w:rFonts w:ascii="Bookman Old Style" w:hAnsi="Bookman Old Style"/>
          <w:bCs/>
        </w:rPr>
        <w:t>establishing a framework for community action in the field of</w:t>
      </w:r>
      <w:r w:rsidRPr="00AF2A60">
        <w:rPr>
          <w:rFonts w:ascii="Bookman Old Style" w:hAnsi="Bookman Old Style"/>
        </w:rPr>
        <w:t xml:space="preserve"> </w:t>
      </w:r>
      <w:r w:rsidRPr="00AF2A60">
        <w:rPr>
          <w:rFonts w:ascii="Bookman Old Style" w:hAnsi="Bookman Old Style"/>
          <w:bCs/>
        </w:rPr>
        <w:t>water policy,</w:t>
      </w:r>
      <w:r w:rsidRPr="00AF2A60">
        <w:rPr>
          <w:rFonts w:ascii="Bookman Old Style" w:hAnsi="Bookman Old Style"/>
          <w:iCs/>
        </w:rPr>
        <w:t xml:space="preserve"> and the </w:t>
      </w:r>
      <w:r w:rsidR="0030119B" w:rsidRPr="00942375">
        <w:rPr>
          <w:rFonts w:ascii="Bookman Old Style" w:hAnsi="Bookman Old Style"/>
          <w:iCs/>
        </w:rPr>
        <w:t>Directive 2012/18/EU of the European Parliament and of the Council of 4 July 2012 on the control of major-accident hazards involving dangerous substances, amending and subsequently repealing Council Directive 96/82/EC</w:t>
      </w:r>
      <w:r w:rsidR="005F1D3C">
        <w:rPr>
          <w:rFonts w:ascii="Bookman Old Style" w:hAnsi="Bookman Old Style"/>
        </w:rPr>
        <w:t>;</w:t>
      </w:r>
    </w:p>
    <w:p w14:paraId="42A2340E" w14:textId="77777777" w:rsidR="00CB238C" w:rsidRPr="00AF2A60" w:rsidRDefault="00CB238C" w:rsidP="00CB238C">
      <w:pPr>
        <w:autoSpaceDE w:val="0"/>
        <w:autoSpaceDN w:val="0"/>
        <w:adjustRightInd w:val="0"/>
        <w:spacing w:after="120"/>
        <w:jc w:val="both"/>
        <w:rPr>
          <w:rFonts w:ascii="Bookman Old Style" w:hAnsi="Bookman Old Style"/>
        </w:rPr>
      </w:pPr>
      <w:r w:rsidRPr="00AF2A60">
        <w:rPr>
          <w:rFonts w:ascii="Bookman Old Style" w:hAnsi="Bookman Old Style"/>
        </w:rPr>
        <w:t>Have agreed as follows:</w:t>
      </w:r>
    </w:p>
    <w:p w14:paraId="63B3D952" w14:textId="77777777" w:rsidR="00CB238C" w:rsidRDefault="00CB238C" w:rsidP="00CB238C">
      <w:pPr>
        <w:autoSpaceDE w:val="0"/>
        <w:autoSpaceDN w:val="0"/>
        <w:adjustRightInd w:val="0"/>
        <w:jc w:val="both"/>
        <w:rPr>
          <w:rFonts w:ascii="Bookman Old Style" w:hAnsi="Bookman Old Style"/>
        </w:rPr>
      </w:pPr>
    </w:p>
    <w:p w14:paraId="05A50FA3" w14:textId="77777777" w:rsidR="00CB238C" w:rsidRPr="00AF2A60" w:rsidRDefault="00CB238C" w:rsidP="00CB238C">
      <w:pPr>
        <w:autoSpaceDE w:val="0"/>
        <w:autoSpaceDN w:val="0"/>
        <w:adjustRightInd w:val="0"/>
        <w:jc w:val="both"/>
        <w:rPr>
          <w:rFonts w:ascii="Bookman Old Style" w:hAnsi="Bookman Old Style"/>
        </w:rPr>
      </w:pPr>
    </w:p>
    <w:p w14:paraId="28558275" w14:textId="77777777" w:rsidR="00CB238C" w:rsidRPr="00AF2A60" w:rsidRDefault="00CB238C" w:rsidP="00CB238C">
      <w:pPr>
        <w:jc w:val="center"/>
        <w:rPr>
          <w:rFonts w:ascii="Bookman Old Style" w:hAnsi="Bookman Old Style"/>
          <w:b/>
          <w:sz w:val="28"/>
          <w:szCs w:val="28"/>
        </w:rPr>
      </w:pPr>
      <w:r w:rsidRPr="00AF2A60">
        <w:rPr>
          <w:rFonts w:ascii="Bookman Old Style" w:hAnsi="Bookman Old Style"/>
          <w:b/>
          <w:sz w:val="28"/>
          <w:szCs w:val="28"/>
        </w:rPr>
        <w:t xml:space="preserve">Part I </w:t>
      </w:r>
    </w:p>
    <w:p w14:paraId="737A9CB7" w14:textId="77777777" w:rsidR="00CB238C" w:rsidRPr="00AF2A60" w:rsidRDefault="00CB238C" w:rsidP="00CB238C">
      <w:pPr>
        <w:jc w:val="center"/>
        <w:rPr>
          <w:rFonts w:ascii="Bookman Old Style" w:hAnsi="Bookman Old Style"/>
          <w:b/>
          <w:sz w:val="28"/>
          <w:szCs w:val="28"/>
        </w:rPr>
      </w:pPr>
      <w:r w:rsidRPr="00AF2A60">
        <w:rPr>
          <w:rFonts w:ascii="Bookman Old Style" w:hAnsi="Bookman Old Style"/>
          <w:b/>
          <w:sz w:val="28"/>
          <w:szCs w:val="28"/>
        </w:rPr>
        <w:t>General Provisions</w:t>
      </w:r>
    </w:p>
    <w:p w14:paraId="41DB0CFF" w14:textId="77777777" w:rsidR="00CB238C" w:rsidRDefault="00CB238C" w:rsidP="00CB238C">
      <w:pPr>
        <w:keepNext/>
        <w:keepLines/>
        <w:jc w:val="center"/>
        <w:rPr>
          <w:rFonts w:ascii="Bookman Old Style" w:hAnsi="Bookman Old Style"/>
          <w:b/>
        </w:rPr>
      </w:pPr>
    </w:p>
    <w:p w14:paraId="0B8E5780" w14:textId="77777777" w:rsidR="00CB238C" w:rsidRPr="00AF2A60" w:rsidRDefault="00CB238C" w:rsidP="00CB238C">
      <w:pPr>
        <w:keepNext/>
        <w:keepLines/>
        <w:spacing w:after="120"/>
        <w:jc w:val="center"/>
        <w:rPr>
          <w:rFonts w:ascii="Bookman Old Style" w:hAnsi="Bookman Old Style"/>
          <w:b/>
        </w:rPr>
      </w:pPr>
      <w:r w:rsidRPr="00AF2A60">
        <w:rPr>
          <w:rFonts w:ascii="Bookman Old Style" w:hAnsi="Bookman Old Style"/>
          <w:b/>
        </w:rPr>
        <w:t xml:space="preserve">Article 1 </w:t>
      </w:r>
    </w:p>
    <w:p w14:paraId="6EBF7A33" w14:textId="77777777" w:rsidR="00CB238C" w:rsidRPr="00AF2A60" w:rsidRDefault="00CB238C" w:rsidP="00CB238C">
      <w:pPr>
        <w:keepNext/>
        <w:keepLines/>
        <w:spacing w:after="120"/>
        <w:jc w:val="center"/>
        <w:rPr>
          <w:rFonts w:ascii="Bookman Old Style" w:hAnsi="Bookman Old Style"/>
          <w:b/>
        </w:rPr>
      </w:pPr>
      <w:r w:rsidRPr="00AF2A60">
        <w:rPr>
          <w:rFonts w:ascii="Bookman Old Style" w:hAnsi="Bookman Old Style"/>
          <w:b/>
        </w:rPr>
        <w:t>Definitions</w:t>
      </w:r>
    </w:p>
    <w:p w14:paraId="42BFF947" w14:textId="4CF6895A" w:rsidR="00CB238C" w:rsidRPr="00AF2A60" w:rsidRDefault="00343089" w:rsidP="00994C45">
      <w:pPr>
        <w:spacing w:after="120"/>
        <w:jc w:val="both"/>
        <w:rPr>
          <w:rFonts w:ascii="Bookman Old Style" w:hAnsi="Bookman Old Style"/>
        </w:rPr>
      </w:pPr>
      <w:r>
        <w:rPr>
          <w:rFonts w:ascii="Bookman Old Style" w:hAnsi="Bookman Old Style"/>
        </w:rPr>
        <w:t xml:space="preserve">1. </w:t>
      </w:r>
      <w:r w:rsidR="00CB238C" w:rsidRPr="00AF2A60">
        <w:rPr>
          <w:rFonts w:ascii="Bookman Old Style" w:hAnsi="Bookman Old Style"/>
        </w:rPr>
        <w:t>For the purposes of this Protocol:</w:t>
      </w:r>
    </w:p>
    <w:p w14:paraId="59CAF148" w14:textId="0BFE69DF" w:rsidR="00CB238C" w:rsidRPr="00AF2A60" w:rsidRDefault="003B4080" w:rsidP="00994C45">
      <w:pPr>
        <w:spacing w:after="120"/>
        <w:jc w:val="both"/>
        <w:rPr>
          <w:rFonts w:ascii="Bookman Old Style" w:hAnsi="Bookman Old Style"/>
          <w:b/>
        </w:rPr>
      </w:pPr>
      <w:r>
        <w:rPr>
          <w:rFonts w:ascii="Bookman Old Style" w:hAnsi="Bookman Old Style"/>
        </w:rPr>
        <w:t xml:space="preserve">(a) </w:t>
      </w:r>
      <w:r w:rsidR="00CB238C" w:rsidRPr="00AF2A60">
        <w:rPr>
          <w:rFonts w:ascii="Bookman Old Style" w:hAnsi="Bookman Old Style"/>
        </w:rPr>
        <w:t>“FASRB” means the Framework Agreement on the Sava River Basin, signed at Kranjska Gora, Slovenia on 3 December 2002, including amendments stipulated within the Agreement on Amendments to the Framework Agreement on the Sava River Basin and Protocol on Navigation Regime to the Framework Agreement on the Sava River Basin, signed in Ljubljana on 2 April 2004;</w:t>
      </w:r>
    </w:p>
    <w:p w14:paraId="599744DA" w14:textId="29B3FC74" w:rsidR="00CB238C" w:rsidRPr="00FD7E20" w:rsidRDefault="003B4080" w:rsidP="00994C45">
      <w:pPr>
        <w:spacing w:after="120"/>
        <w:jc w:val="both"/>
        <w:rPr>
          <w:rFonts w:ascii="Bookman Old Style" w:hAnsi="Bookman Old Style"/>
          <w:b/>
        </w:rPr>
      </w:pPr>
      <w:r>
        <w:rPr>
          <w:rFonts w:ascii="Bookman Old Style" w:hAnsi="Bookman Old Style"/>
        </w:rPr>
        <w:t xml:space="preserve">(b) </w:t>
      </w:r>
      <w:r w:rsidR="00CB238C" w:rsidRPr="00AF2A60">
        <w:rPr>
          <w:rFonts w:ascii="Bookman Old Style" w:hAnsi="Bookman Old Style"/>
        </w:rPr>
        <w:t>“The Sava River Basin” is the geographical area extended over the territories of the Parties, determined by the watershed limits of the Sava river and its tributaries, which comprises surface and ground waters, flowing into a common terminus;</w:t>
      </w:r>
      <w:r w:rsidR="00CB238C" w:rsidRPr="00FD7E20">
        <w:rPr>
          <w:rFonts w:ascii="Bookman Old Style" w:hAnsi="Bookman Old Style"/>
          <w:b/>
        </w:rPr>
        <w:t xml:space="preserve"> </w:t>
      </w:r>
    </w:p>
    <w:p w14:paraId="1B39360A" w14:textId="031A99D5" w:rsidR="00CB238C" w:rsidRPr="00AF2A60" w:rsidRDefault="00E71555" w:rsidP="00994C45">
      <w:pPr>
        <w:spacing w:after="120"/>
        <w:jc w:val="both"/>
        <w:rPr>
          <w:rFonts w:ascii="Bookman Old Style" w:hAnsi="Bookman Old Style"/>
        </w:rPr>
      </w:pPr>
      <w:r>
        <w:rPr>
          <w:rFonts w:ascii="Bookman Old Style" w:hAnsi="Bookman Old Style"/>
        </w:rPr>
        <w:t xml:space="preserve">(c)  </w:t>
      </w:r>
      <w:r w:rsidR="00CB238C" w:rsidRPr="00AF2A60">
        <w:rPr>
          <w:rFonts w:ascii="Bookman Old Style" w:hAnsi="Bookman Old Style"/>
        </w:rPr>
        <w:t>“Water regime” comprises quantity and quality conditions of the waters of the Sava river basin in space and time influenced by human activities or natural changes;</w:t>
      </w:r>
    </w:p>
    <w:p w14:paraId="7CDAE51C" w14:textId="688DE625" w:rsidR="00CB238C" w:rsidRPr="00AF2A60" w:rsidRDefault="00E71555" w:rsidP="00994C45">
      <w:pPr>
        <w:spacing w:after="120"/>
        <w:jc w:val="both"/>
        <w:rPr>
          <w:rFonts w:ascii="Bookman Old Style" w:hAnsi="Bookman Old Style"/>
        </w:rPr>
      </w:pPr>
      <w:r>
        <w:rPr>
          <w:rFonts w:ascii="Bookman Old Style" w:hAnsi="Bookman Old Style"/>
        </w:rPr>
        <w:t xml:space="preserve">(d) </w:t>
      </w:r>
      <w:r w:rsidR="00CB238C" w:rsidRPr="00AF2A60">
        <w:rPr>
          <w:rFonts w:ascii="Bookman Old Style" w:hAnsi="Bookman Old Style"/>
        </w:rPr>
        <w:t>“Sava Commission” means the International Sava River Basin Commission established by Article 15 of the FASRB</w:t>
      </w:r>
      <w:r w:rsidR="00AE5470">
        <w:rPr>
          <w:rFonts w:ascii="Bookman Old Style" w:hAnsi="Bookman Old Style"/>
        </w:rPr>
        <w:t>;</w:t>
      </w:r>
      <w:r w:rsidR="00CB238C" w:rsidRPr="00AF2A60" w:rsidDel="004D33C4">
        <w:rPr>
          <w:rFonts w:ascii="Bookman Old Style" w:hAnsi="Bookman Old Style"/>
        </w:rPr>
        <w:t xml:space="preserve"> </w:t>
      </w:r>
    </w:p>
    <w:p w14:paraId="74946E50" w14:textId="35464D94" w:rsidR="00CB238C" w:rsidRPr="00AF2A60" w:rsidRDefault="00E71555" w:rsidP="00994C45">
      <w:pPr>
        <w:spacing w:after="120"/>
        <w:jc w:val="both"/>
        <w:rPr>
          <w:rFonts w:ascii="Bookman Old Style" w:hAnsi="Bookman Old Style"/>
        </w:rPr>
      </w:pPr>
      <w:r>
        <w:rPr>
          <w:rFonts w:ascii="Bookman Old Style" w:hAnsi="Bookman Old Style"/>
        </w:rPr>
        <w:t xml:space="preserve">(e) </w:t>
      </w:r>
      <w:r w:rsidR="00CB238C" w:rsidRPr="00AF2A60">
        <w:rPr>
          <w:rFonts w:ascii="Bookman Old Style" w:hAnsi="Bookman Old Style"/>
        </w:rPr>
        <w:t xml:space="preserve">“Pollution” means </w:t>
      </w:r>
      <w:r w:rsidR="004F718B" w:rsidRPr="004F718B">
        <w:rPr>
          <w:rFonts w:ascii="Bookman Old Style" w:hAnsi="Bookman Old Style"/>
        </w:rPr>
        <w:t>the direct or indirect anthropogenic introduction of substances or energy into the water, air or soil, the results of which are such as to endanger human health or the quality of aquatic ecosystems or terrestrial ecosystems directly dependent on aquatic ecosystems, cause damage to property, interference with the characteristics of the environment, protected natural values, or influence other legitimate uses of the environment</w:t>
      </w:r>
      <w:r w:rsidR="00CB238C" w:rsidRPr="00AF2A60">
        <w:rPr>
          <w:rFonts w:ascii="Bookman Old Style" w:hAnsi="Bookman Old Style"/>
        </w:rPr>
        <w:t>;</w:t>
      </w:r>
    </w:p>
    <w:p w14:paraId="7D58D8BD" w14:textId="06B57AF7" w:rsidR="00CB238C" w:rsidRPr="00AF2A60" w:rsidRDefault="00E71555" w:rsidP="00994C45">
      <w:pPr>
        <w:spacing w:after="120"/>
        <w:jc w:val="both"/>
        <w:rPr>
          <w:rFonts w:ascii="Bookman Old Style" w:hAnsi="Bookman Old Style"/>
        </w:rPr>
      </w:pPr>
      <w:r>
        <w:rPr>
          <w:rFonts w:ascii="Bookman Old Style" w:hAnsi="Bookman Old Style"/>
        </w:rPr>
        <w:t xml:space="preserve">(f) </w:t>
      </w:r>
      <w:r w:rsidR="00CB238C" w:rsidRPr="00AF2A60">
        <w:rPr>
          <w:rFonts w:ascii="Bookman Old Style" w:hAnsi="Bookman Old Style"/>
        </w:rPr>
        <w:t xml:space="preserve">“Hazardous substances” means substances </w:t>
      </w:r>
      <w:r w:rsidR="003C5DD4" w:rsidRPr="003C5DD4">
        <w:rPr>
          <w:rFonts w:ascii="Bookman Old Style" w:hAnsi="Bookman Old Style"/>
        </w:rPr>
        <w:t xml:space="preserve">or groups of substances that are toxic, persistent and liable to bioaccumulate, and other substances or groups of substances which give rise to an equivalent level of concern </w:t>
      </w:r>
      <w:r w:rsidR="00CB238C" w:rsidRPr="00AF2A60">
        <w:rPr>
          <w:rFonts w:ascii="Bookman Old Style" w:hAnsi="Bookman Old Style"/>
        </w:rPr>
        <w:t>with adverse transboundary impacts on the water, water regime and aquatic eco-system, as listed in Annex I of this Protocol;</w:t>
      </w:r>
    </w:p>
    <w:p w14:paraId="547FB73B" w14:textId="58579D83" w:rsidR="00CB238C" w:rsidRPr="00AF2A60" w:rsidRDefault="00E71555" w:rsidP="00994C45">
      <w:pPr>
        <w:spacing w:after="120"/>
        <w:jc w:val="both"/>
        <w:rPr>
          <w:rFonts w:ascii="Bookman Old Style" w:hAnsi="Bookman Old Style"/>
        </w:rPr>
      </w:pPr>
      <w:r>
        <w:rPr>
          <w:rFonts w:ascii="Bookman Old Style" w:hAnsi="Bookman Old Style"/>
        </w:rPr>
        <w:t xml:space="preserve">(g) </w:t>
      </w:r>
      <w:r w:rsidR="00CB238C" w:rsidRPr="00AF2A60">
        <w:rPr>
          <w:rFonts w:ascii="Bookman Old Style" w:hAnsi="Bookman Old Style"/>
        </w:rPr>
        <w:t xml:space="preserve">“Hazardous activity” means any activity in which one or more hazardous substances are present or may be present in quantities at or in excess of the threshold quantities listed in </w:t>
      </w:r>
      <w:r w:rsidR="00CB238C" w:rsidRPr="00590841">
        <w:rPr>
          <w:rFonts w:ascii="Bookman Old Style" w:hAnsi="Bookman Old Style"/>
        </w:rPr>
        <w:t>Annex I</w:t>
      </w:r>
      <w:r w:rsidR="00CB238C" w:rsidRPr="00AF2A60">
        <w:rPr>
          <w:rFonts w:ascii="Bookman Old Style" w:hAnsi="Bookman Old Style"/>
        </w:rPr>
        <w:t xml:space="preserve">, causing or threatening to cause a transboundary impact; </w:t>
      </w:r>
    </w:p>
    <w:p w14:paraId="42A533EA" w14:textId="66801D6B" w:rsidR="00CB238C" w:rsidRPr="00AF2A60" w:rsidRDefault="00E71555" w:rsidP="00994C45">
      <w:pPr>
        <w:spacing w:after="120"/>
        <w:jc w:val="both"/>
        <w:rPr>
          <w:rFonts w:ascii="Bookman Old Style" w:hAnsi="Bookman Old Style"/>
        </w:rPr>
      </w:pPr>
      <w:r>
        <w:rPr>
          <w:rFonts w:ascii="Bookman Old Style" w:hAnsi="Bookman Old Style"/>
        </w:rPr>
        <w:t xml:space="preserve">(h) </w:t>
      </w:r>
      <w:r w:rsidR="00CB238C" w:rsidRPr="00AF2A60">
        <w:rPr>
          <w:rFonts w:ascii="Bookman Old Style" w:hAnsi="Bookman Old Style"/>
        </w:rPr>
        <w:t>“Risk” means the combined effect of the probability of occurrence of an undesirable event and its magnitude</w:t>
      </w:r>
      <w:r w:rsidR="00951074">
        <w:rPr>
          <w:rFonts w:ascii="Bookman Old Style" w:hAnsi="Bookman Old Style"/>
        </w:rPr>
        <w:t xml:space="preserve"> and the potential damage that this event may cause</w:t>
      </w:r>
      <w:r w:rsidR="00CB238C" w:rsidRPr="00AF2A60">
        <w:rPr>
          <w:rFonts w:ascii="Bookman Old Style" w:hAnsi="Bookman Old Style"/>
        </w:rPr>
        <w:t>;</w:t>
      </w:r>
    </w:p>
    <w:p w14:paraId="56C57DE9" w14:textId="2EC96248" w:rsidR="00CB238C" w:rsidRPr="00AF2A60" w:rsidRDefault="00E71555" w:rsidP="00994C45">
      <w:pPr>
        <w:spacing w:after="120"/>
        <w:jc w:val="both"/>
        <w:rPr>
          <w:rFonts w:ascii="Bookman Old Style" w:hAnsi="Bookman Old Style"/>
        </w:rPr>
      </w:pPr>
      <w:r>
        <w:rPr>
          <w:rFonts w:ascii="Bookman Old Style" w:hAnsi="Bookman Old Style"/>
        </w:rPr>
        <w:t xml:space="preserve">(i)  </w:t>
      </w:r>
      <w:r w:rsidR="00CB238C" w:rsidRPr="00AF2A60">
        <w:rPr>
          <w:rFonts w:ascii="Bookman Old Style" w:hAnsi="Bookman Old Style"/>
        </w:rPr>
        <w:t xml:space="preserve">“Natural disaster” means any natural event including such phenomena as floods, droughts, ice drifts, earthquakes and landslides, which causes or threatens to cause a transboundary impact on the water, water regime and aquatic eco-system; </w:t>
      </w:r>
    </w:p>
    <w:p w14:paraId="717C2EAE" w14:textId="580AD094" w:rsidR="00CB238C" w:rsidRPr="00AF2A60" w:rsidRDefault="00E71555" w:rsidP="00994C45">
      <w:pPr>
        <w:spacing w:after="120"/>
        <w:jc w:val="both"/>
        <w:rPr>
          <w:rFonts w:ascii="Bookman Old Style" w:hAnsi="Bookman Old Style"/>
        </w:rPr>
      </w:pPr>
      <w:r>
        <w:rPr>
          <w:rFonts w:ascii="Bookman Old Style" w:hAnsi="Bookman Old Style"/>
        </w:rPr>
        <w:t xml:space="preserve">(j) </w:t>
      </w:r>
      <w:r w:rsidR="00CB238C" w:rsidRPr="00AF2A60">
        <w:rPr>
          <w:rFonts w:ascii="Bookman Old Style" w:hAnsi="Bookman Old Style"/>
        </w:rPr>
        <w:t>“Accident” means industrial accidents and navigation-related accidents, as well as accidents caused by natural disasters and any other event resulting from an uncontrolled development involving hazardous substances causing or threatening to cause transboundary impact</w:t>
      </w:r>
      <w:r w:rsidR="00C2228B">
        <w:rPr>
          <w:rFonts w:ascii="Bookman Old Style" w:hAnsi="Bookman Old Style"/>
        </w:rPr>
        <w:t>;</w:t>
      </w:r>
    </w:p>
    <w:p w14:paraId="4417BDA6" w14:textId="3189F73E" w:rsidR="00CB238C" w:rsidRPr="00AF2A60" w:rsidRDefault="000B37D6" w:rsidP="00994C45">
      <w:pPr>
        <w:spacing w:after="120"/>
        <w:jc w:val="both"/>
        <w:rPr>
          <w:rFonts w:ascii="Bookman Old Style" w:hAnsi="Bookman Old Style"/>
        </w:rPr>
      </w:pPr>
      <w:r>
        <w:rPr>
          <w:rFonts w:ascii="Bookman Old Style" w:hAnsi="Bookman Old Style"/>
        </w:rPr>
        <w:t xml:space="preserve">(k) </w:t>
      </w:r>
      <w:r w:rsidR="00CB238C" w:rsidRPr="00AF2A60">
        <w:rPr>
          <w:rFonts w:ascii="Bookman Old Style" w:hAnsi="Bookman Old Style"/>
        </w:rPr>
        <w:t>“Industrial accident” means an accident involving hazardous substances in an  installation, for example during manufacture, use, storage, handling, or disposal; or during transportation in so far as it is covered by paragraph 2(d) of Article 2;</w:t>
      </w:r>
    </w:p>
    <w:p w14:paraId="5DD36DA2" w14:textId="6A1BE329" w:rsidR="00CB238C" w:rsidRPr="00AF2A60" w:rsidRDefault="000B37D6" w:rsidP="00994C45">
      <w:pPr>
        <w:spacing w:after="120"/>
        <w:jc w:val="both"/>
        <w:rPr>
          <w:rFonts w:ascii="Bookman Old Style" w:hAnsi="Bookman Old Style"/>
        </w:rPr>
      </w:pPr>
      <w:r>
        <w:rPr>
          <w:rFonts w:ascii="Bookman Old Style" w:hAnsi="Bookman Old Style"/>
        </w:rPr>
        <w:t xml:space="preserve">(l) </w:t>
      </w:r>
      <w:r w:rsidR="00CB238C" w:rsidRPr="00AF2A60">
        <w:rPr>
          <w:rFonts w:ascii="Bookman Old Style" w:hAnsi="Bookman Old Style"/>
        </w:rPr>
        <w:t>“Navigation-related accident” means an accident involving exceptional occurrence as collision, running aground, disaster or other external force, which has the result of mechanical damage of a vessel and thereafter discharge, pouring out or dumping of hazardous substances into the water;</w:t>
      </w:r>
    </w:p>
    <w:p w14:paraId="1321C203" w14:textId="3451D755" w:rsidR="00CB238C" w:rsidRPr="00AF2A60" w:rsidRDefault="000B37D6" w:rsidP="00994C45">
      <w:pPr>
        <w:spacing w:after="120"/>
        <w:jc w:val="both"/>
        <w:rPr>
          <w:rFonts w:ascii="Bookman Old Style" w:hAnsi="Bookman Old Style"/>
        </w:rPr>
      </w:pPr>
      <w:r>
        <w:rPr>
          <w:rFonts w:ascii="Bookman Old Style" w:hAnsi="Bookman Old Style"/>
        </w:rPr>
        <w:t xml:space="preserve">(m) </w:t>
      </w:r>
      <w:r w:rsidR="00CB238C" w:rsidRPr="00AF2A60">
        <w:rPr>
          <w:rFonts w:ascii="Bookman Old Style" w:hAnsi="Bookman Old Style"/>
        </w:rPr>
        <w:t>“Impact” means any direct or indirect, immediate or delayed adverse consequences caused by accident on the water, water regime and aquatic eco-system;</w:t>
      </w:r>
    </w:p>
    <w:p w14:paraId="111C9E9F" w14:textId="4737ECEA" w:rsidR="00CB238C" w:rsidRPr="00AF2A60" w:rsidRDefault="000B37D6" w:rsidP="00994C45">
      <w:pPr>
        <w:spacing w:after="120"/>
        <w:jc w:val="both"/>
        <w:rPr>
          <w:rFonts w:ascii="Bookman Old Style" w:hAnsi="Bookman Old Style"/>
        </w:rPr>
      </w:pPr>
      <w:r>
        <w:rPr>
          <w:rFonts w:ascii="Bookman Old Style" w:hAnsi="Bookman Old Style"/>
        </w:rPr>
        <w:t xml:space="preserve">(n) </w:t>
      </w:r>
      <w:r w:rsidR="00CB238C" w:rsidRPr="00AF2A60">
        <w:rPr>
          <w:rFonts w:ascii="Bookman Old Style" w:hAnsi="Bookman Old Style"/>
        </w:rPr>
        <w:t>“Transboundary impact” means extraordinary impact on the water, water regime and aquatic eco-system within the jurisdiction of a Party as a result of an accident occurring within the jurisdiction of another Party;</w:t>
      </w:r>
    </w:p>
    <w:p w14:paraId="11FDEFB7" w14:textId="5C49F375" w:rsidR="00CB238C" w:rsidRPr="00AF2A60" w:rsidRDefault="00EB1C0E" w:rsidP="00994C45">
      <w:pPr>
        <w:spacing w:after="120"/>
        <w:jc w:val="both"/>
        <w:rPr>
          <w:rFonts w:ascii="Bookman Old Style" w:hAnsi="Bookman Old Style"/>
        </w:rPr>
      </w:pPr>
      <w:r>
        <w:rPr>
          <w:rFonts w:ascii="Bookman Old Style" w:hAnsi="Bookman Old Style"/>
        </w:rPr>
        <w:t xml:space="preserve">(o) </w:t>
      </w:r>
      <w:r w:rsidR="00CB238C" w:rsidRPr="00AF2A60">
        <w:rPr>
          <w:rFonts w:ascii="Bookman Old Style" w:hAnsi="Bookman Old Style"/>
        </w:rPr>
        <w:t>“Emergency situation” means a situation caused by accidents;</w:t>
      </w:r>
    </w:p>
    <w:p w14:paraId="55E1EA90" w14:textId="4A1F5A8A" w:rsidR="00CB238C" w:rsidRPr="00AF2A60" w:rsidRDefault="00EB1C0E" w:rsidP="00994C45">
      <w:pPr>
        <w:spacing w:after="120"/>
        <w:jc w:val="both"/>
        <w:rPr>
          <w:rFonts w:ascii="Bookman Old Style" w:hAnsi="Bookman Old Style"/>
        </w:rPr>
      </w:pPr>
      <w:r>
        <w:rPr>
          <w:rFonts w:ascii="Bookman Old Style" w:hAnsi="Bookman Old Style"/>
        </w:rPr>
        <w:t xml:space="preserve">(p) </w:t>
      </w:r>
      <w:r w:rsidR="00CB238C" w:rsidRPr="00AF2A60">
        <w:rPr>
          <w:rFonts w:ascii="Bookman Old Style" w:hAnsi="Bookman Old Style"/>
        </w:rPr>
        <w:t>“Operator” means any natural or legal person, including a public authority, in charge of an activity, e.g. supervising, planning to carry out or carrying out an activity;</w:t>
      </w:r>
    </w:p>
    <w:p w14:paraId="56F08129" w14:textId="1737438D" w:rsidR="00CB238C" w:rsidRPr="00AF2A60" w:rsidRDefault="00EB1C0E" w:rsidP="00994C45">
      <w:pPr>
        <w:spacing w:after="120"/>
        <w:jc w:val="both"/>
        <w:rPr>
          <w:rFonts w:ascii="Bookman Old Style" w:hAnsi="Bookman Old Style"/>
        </w:rPr>
      </w:pPr>
      <w:r>
        <w:rPr>
          <w:rFonts w:ascii="Bookman Old Style" w:hAnsi="Bookman Old Style"/>
        </w:rPr>
        <w:t xml:space="preserve">(q) </w:t>
      </w:r>
      <w:r w:rsidR="00CB238C" w:rsidRPr="00AF2A60">
        <w:rPr>
          <w:rFonts w:ascii="Bookman Old Style" w:hAnsi="Bookman Old Style"/>
        </w:rPr>
        <w:t>“Public” means one or more natural or legal persons;</w:t>
      </w:r>
    </w:p>
    <w:p w14:paraId="6397DC7B" w14:textId="7C79F87D" w:rsidR="00CB238C" w:rsidRPr="00AF2A60" w:rsidRDefault="00EB1C0E" w:rsidP="00994C45">
      <w:pPr>
        <w:spacing w:after="120"/>
        <w:jc w:val="both"/>
        <w:rPr>
          <w:rFonts w:ascii="Bookman Old Style" w:hAnsi="Bookman Old Style"/>
        </w:rPr>
      </w:pPr>
      <w:r>
        <w:rPr>
          <w:rFonts w:ascii="Bookman Old Style" w:hAnsi="Bookman Old Style"/>
        </w:rPr>
        <w:t xml:space="preserve">(r)  </w:t>
      </w:r>
      <w:r w:rsidR="00CB238C" w:rsidRPr="00AF2A60">
        <w:rPr>
          <w:rFonts w:ascii="Bookman Old Style" w:hAnsi="Bookman Old Style"/>
        </w:rPr>
        <w:t>“Party” means, unless the text otherwise indicates, a Contracting Party to this Protocol;</w:t>
      </w:r>
    </w:p>
    <w:p w14:paraId="53F24BAD" w14:textId="2724EA09" w:rsidR="00CB238C" w:rsidRPr="00AF2A60" w:rsidRDefault="00DE79B1" w:rsidP="00994C45">
      <w:pPr>
        <w:spacing w:after="120"/>
        <w:jc w:val="both"/>
        <w:rPr>
          <w:rFonts w:ascii="Bookman Old Style" w:hAnsi="Bookman Old Style"/>
        </w:rPr>
      </w:pPr>
      <w:r>
        <w:rPr>
          <w:rFonts w:ascii="Bookman Old Style" w:hAnsi="Bookman Old Style"/>
        </w:rPr>
        <w:t xml:space="preserve">(s) </w:t>
      </w:r>
      <w:r w:rsidR="00CB238C" w:rsidRPr="00AF2A60">
        <w:rPr>
          <w:rFonts w:ascii="Bookman Old Style" w:hAnsi="Bookman Old Style"/>
        </w:rPr>
        <w:t>“Party of origin” means any Party under whose jurisdiction a particular transboundary impact occurs or is capable of occurring;</w:t>
      </w:r>
    </w:p>
    <w:p w14:paraId="114E0265" w14:textId="2FA7C98E" w:rsidR="00CB238C" w:rsidRPr="00AF2A60" w:rsidRDefault="00DE79B1" w:rsidP="00994C45">
      <w:pPr>
        <w:spacing w:after="120"/>
        <w:jc w:val="both"/>
        <w:rPr>
          <w:rFonts w:ascii="Bookman Old Style" w:hAnsi="Bookman Old Style"/>
        </w:rPr>
      </w:pPr>
      <w:r>
        <w:rPr>
          <w:rFonts w:ascii="Bookman Old Style" w:hAnsi="Bookman Old Style"/>
        </w:rPr>
        <w:t xml:space="preserve">(t) </w:t>
      </w:r>
      <w:r w:rsidR="00CB238C" w:rsidRPr="00AF2A60">
        <w:rPr>
          <w:rFonts w:ascii="Bookman Old Style" w:hAnsi="Bookman Old Style"/>
        </w:rPr>
        <w:t xml:space="preserve">“Affected Party” means any Party affected or capable of being affected by a particular transboundary impact; </w:t>
      </w:r>
    </w:p>
    <w:p w14:paraId="78BE884C" w14:textId="31F0B221" w:rsidR="00CB238C" w:rsidRPr="00AF2A60" w:rsidRDefault="00DE79B1" w:rsidP="00994C45">
      <w:pPr>
        <w:spacing w:after="120"/>
        <w:jc w:val="both"/>
        <w:rPr>
          <w:rFonts w:ascii="Bookman Old Style" w:hAnsi="Bookman Old Style"/>
        </w:rPr>
      </w:pPr>
      <w:r>
        <w:rPr>
          <w:rFonts w:ascii="Bookman Old Style" w:hAnsi="Bookman Old Style"/>
        </w:rPr>
        <w:t xml:space="preserve">(u) </w:t>
      </w:r>
      <w:r w:rsidR="00CB238C" w:rsidRPr="00AF2A60">
        <w:rPr>
          <w:rFonts w:ascii="Bookman Old Style" w:hAnsi="Bookman Old Style"/>
        </w:rPr>
        <w:t>“Concerned Party” means any Party of origin and any affected Party</w:t>
      </w:r>
      <w:r w:rsidR="00C2228B">
        <w:rPr>
          <w:rFonts w:ascii="Bookman Old Style" w:hAnsi="Bookman Old Style"/>
        </w:rPr>
        <w:t>;</w:t>
      </w:r>
    </w:p>
    <w:p w14:paraId="407FC0DF" w14:textId="79EE7932" w:rsidR="00CB238C" w:rsidRPr="00AF2A60" w:rsidRDefault="00DE79B1" w:rsidP="00994C45">
      <w:pPr>
        <w:spacing w:after="120"/>
        <w:jc w:val="both"/>
        <w:rPr>
          <w:rFonts w:ascii="Bookman Old Style" w:hAnsi="Bookman Old Style"/>
        </w:rPr>
      </w:pPr>
      <w:r>
        <w:rPr>
          <w:rFonts w:ascii="Bookman Old Style" w:hAnsi="Bookman Old Style"/>
        </w:rPr>
        <w:t xml:space="preserve">(v) </w:t>
      </w:r>
      <w:r w:rsidR="00CB238C" w:rsidRPr="00AF2A60">
        <w:rPr>
          <w:rFonts w:ascii="Bookman Old Style" w:hAnsi="Bookman Old Style"/>
        </w:rPr>
        <w:t>“Alarm Emergency Warning System (AEWS)” means a system developed by the International Commission for the Protection of Danube River (ICPDR), which enables prompt receiving, processing and transmission of information of pollution caused by dangerous substances, of emergencies that may take place in the river Sava and its tributaries and sudden changes of water level because of rupture of hydraulic structures</w:t>
      </w:r>
      <w:r w:rsidR="00C2228B">
        <w:rPr>
          <w:rFonts w:ascii="Bookman Old Style" w:hAnsi="Bookman Old Style"/>
        </w:rPr>
        <w:t>.</w:t>
      </w:r>
    </w:p>
    <w:p w14:paraId="00170F32" w14:textId="4B9B85F8" w:rsidR="00CB238C" w:rsidRPr="00AF2A60" w:rsidRDefault="00343089" w:rsidP="00994C45">
      <w:pPr>
        <w:spacing w:after="120"/>
        <w:jc w:val="both"/>
        <w:rPr>
          <w:rFonts w:ascii="Bookman Old Style" w:hAnsi="Bookman Old Style"/>
        </w:rPr>
      </w:pPr>
      <w:r>
        <w:rPr>
          <w:rFonts w:ascii="Bookman Old Style" w:hAnsi="Bookman Old Style"/>
        </w:rPr>
        <w:t xml:space="preserve">2. </w:t>
      </w:r>
      <w:r w:rsidR="00CB238C" w:rsidRPr="00AF2A60">
        <w:rPr>
          <w:rFonts w:ascii="Bookman Old Style" w:hAnsi="Bookman Old Style"/>
        </w:rPr>
        <w:t xml:space="preserve">Other terms used in this Protocol that are not separately defined, shall be interpreted in accordance with the FASRB. </w:t>
      </w:r>
    </w:p>
    <w:p w14:paraId="0FAE9F06" w14:textId="77777777" w:rsidR="00CB238C" w:rsidRDefault="00CB238C" w:rsidP="00CB238C">
      <w:pPr>
        <w:keepNext/>
        <w:keepLines/>
        <w:jc w:val="center"/>
        <w:rPr>
          <w:rFonts w:ascii="Bookman Old Style" w:hAnsi="Bookman Old Style"/>
          <w:b/>
        </w:rPr>
      </w:pPr>
    </w:p>
    <w:p w14:paraId="391762F4" w14:textId="77777777" w:rsidR="00CB238C" w:rsidRPr="00AF2A60" w:rsidRDefault="00CB238C" w:rsidP="00CB238C">
      <w:pPr>
        <w:keepNext/>
        <w:keepLines/>
        <w:spacing w:after="120"/>
        <w:jc w:val="center"/>
        <w:rPr>
          <w:rFonts w:ascii="Bookman Old Style" w:hAnsi="Bookman Old Style"/>
          <w:b/>
        </w:rPr>
      </w:pPr>
      <w:r w:rsidRPr="00AF2A60">
        <w:rPr>
          <w:rFonts w:ascii="Bookman Old Style" w:hAnsi="Bookman Old Style"/>
          <w:b/>
        </w:rPr>
        <w:t xml:space="preserve">Article 2 </w:t>
      </w:r>
    </w:p>
    <w:p w14:paraId="513BED7F" w14:textId="77777777" w:rsidR="00CB238C" w:rsidRPr="00AF2A60" w:rsidRDefault="00CB238C" w:rsidP="00CB238C">
      <w:pPr>
        <w:keepNext/>
        <w:keepLines/>
        <w:spacing w:after="120"/>
        <w:jc w:val="center"/>
        <w:rPr>
          <w:rFonts w:ascii="Bookman Old Style" w:hAnsi="Bookman Old Style"/>
          <w:b/>
        </w:rPr>
      </w:pPr>
      <w:r w:rsidRPr="00AF2A60">
        <w:rPr>
          <w:rFonts w:ascii="Bookman Old Style" w:hAnsi="Bookman Old Style"/>
          <w:b/>
        </w:rPr>
        <w:t>Scope</w:t>
      </w:r>
    </w:p>
    <w:p w14:paraId="0312F403" w14:textId="47618CCE" w:rsidR="00CB238C" w:rsidRPr="00AF2A60" w:rsidRDefault="0033023F" w:rsidP="00994C45">
      <w:pPr>
        <w:spacing w:after="60"/>
        <w:jc w:val="both"/>
        <w:rPr>
          <w:rFonts w:ascii="Bookman Old Style" w:hAnsi="Bookman Old Style"/>
        </w:rPr>
      </w:pPr>
      <w:r>
        <w:rPr>
          <w:rFonts w:ascii="Bookman Old Style" w:hAnsi="Bookman Old Style"/>
        </w:rPr>
        <w:t xml:space="preserve">1. </w:t>
      </w:r>
      <w:r w:rsidR="00CB238C" w:rsidRPr="00AF2A60">
        <w:rPr>
          <w:rFonts w:ascii="Bookman Old Style" w:hAnsi="Bookman Old Style"/>
        </w:rPr>
        <w:t>This Protocol shall apply to:</w:t>
      </w:r>
    </w:p>
    <w:p w14:paraId="0927C686" w14:textId="77777777" w:rsidR="00CB238C" w:rsidRPr="00AF2A60" w:rsidRDefault="00CB238C" w:rsidP="00CB238C">
      <w:pPr>
        <w:numPr>
          <w:ilvl w:val="2"/>
          <w:numId w:val="16"/>
        </w:numPr>
        <w:spacing w:after="60"/>
        <w:ind w:hanging="357"/>
        <w:jc w:val="both"/>
        <w:rPr>
          <w:rFonts w:ascii="Bookman Old Style" w:hAnsi="Bookman Old Style"/>
        </w:rPr>
      </w:pPr>
      <w:r w:rsidRPr="00AF2A60">
        <w:rPr>
          <w:rFonts w:ascii="Bookman Old Style" w:hAnsi="Bookman Old Style"/>
        </w:rPr>
        <w:t xml:space="preserve">prevention of, preparedness for and response to industrial accidents and navigation-related accidents causing or threatening to cause a transboundary impact, and any other event resulting from an uncontrolled development involving hazardous substances causing or threatening to cause transboundary impact; </w:t>
      </w:r>
    </w:p>
    <w:p w14:paraId="55F7B555" w14:textId="77777777" w:rsidR="00CB238C" w:rsidRPr="00AF2A60" w:rsidRDefault="00CB238C" w:rsidP="00CB238C">
      <w:pPr>
        <w:numPr>
          <w:ilvl w:val="2"/>
          <w:numId w:val="16"/>
        </w:numPr>
        <w:spacing w:after="120"/>
        <w:ind w:left="1077" w:hanging="357"/>
        <w:jc w:val="both"/>
        <w:rPr>
          <w:rFonts w:ascii="Bookman Old Style" w:hAnsi="Bookman Old Style"/>
        </w:rPr>
      </w:pPr>
      <w:r w:rsidRPr="00AF2A60">
        <w:rPr>
          <w:rFonts w:ascii="Bookman Old Style" w:hAnsi="Bookman Old Style"/>
        </w:rPr>
        <w:t>cooperation among the Parties concerning the mutual assistance, exchange of information, exchange of technology and research and development, related to the prevention of, preparedness for and response to</w:t>
      </w:r>
      <w:r w:rsidRPr="00AF2A60">
        <w:rPr>
          <w:rStyle w:val="CommentReference"/>
          <w:rFonts w:ascii="Bookman Old Style" w:hAnsi="Bookman Old Style"/>
        </w:rPr>
        <w:t xml:space="preserve"> </w:t>
      </w:r>
      <w:r w:rsidRPr="00AF2A60">
        <w:rPr>
          <w:rFonts w:ascii="Bookman Old Style" w:hAnsi="Bookman Old Style"/>
        </w:rPr>
        <w:t xml:space="preserve">such accidents. </w:t>
      </w:r>
    </w:p>
    <w:p w14:paraId="1AF4669F" w14:textId="5619C78C" w:rsidR="00CB238C" w:rsidRPr="00AF2A60" w:rsidRDefault="0033023F" w:rsidP="00994C45">
      <w:pPr>
        <w:spacing w:after="60"/>
        <w:jc w:val="both"/>
        <w:rPr>
          <w:rFonts w:ascii="Bookman Old Style" w:hAnsi="Bookman Old Style"/>
        </w:rPr>
      </w:pPr>
      <w:r>
        <w:rPr>
          <w:rFonts w:ascii="Bookman Old Style" w:hAnsi="Bookman Old Style"/>
        </w:rPr>
        <w:t xml:space="preserve">2. </w:t>
      </w:r>
      <w:r w:rsidR="00CB238C" w:rsidRPr="00AF2A60">
        <w:rPr>
          <w:rFonts w:ascii="Bookman Old Style" w:hAnsi="Bookman Old Style"/>
        </w:rPr>
        <w:t>This Protocol shall not apply to:</w:t>
      </w:r>
    </w:p>
    <w:p w14:paraId="2D11A9C5" w14:textId="77777777" w:rsidR="00CB238C" w:rsidRPr="00AF2A60" w:rsidRDefault="00CB238C" w:rsidP="00CB238C">
      <w:pPr>
        <w:numPr>
          <w:ilvl w:val="4"/>
          <w:numId w:val="16"/>
        </w:numPr>
        <w:tabs>
          <w:tab w:val="num" w:pos="1080"/>
        </w:tabs>
        <w:ind w:left="1080"/>
        <w:jc w:val="both"/>
        <w:rPr>
          <w:rFonts w:ascii="Bookman Old Style" w:hAnsi="Bookman Old Style"/>
        </w:rPr>
      </w:pPr>
      <w:r w:rsidRPr="00AF2A60">
        <w:rPr>
          <w:rFonts w:ascii="Bookman Old Style" w:hAnsi="Bookman Old Style"/>
        </w:rPr>
        <w:t>Nuclear accidents or radiological emergencies;</w:t>
      </w:r>
    </w:p>
    <w:p w14:paraId="19AAB366" w14:textId="77777777" w:rsidR="00CB238C" w:rsidRPr="00AF2A60" w:rsidRDefault="00CB238C" w:rsidP="00CB238C">
      <w:pPr>
        <w:numPr>
          <w:ilvl w:val="4"/>
          <w:numId w:val="16"/>
        </w:numPr>
        <w:tabs>
          <w:tab w:val="num" w:pos="1080"/>
        </w:tabs>
        <w:ind w:left="1080"/>
        <w:jc w:val="both"/>
        <w:rPr>
          <w:rFonts w:ascii="Bookman Old Style" w:hAnsi="Bookman Old Style"/>
        </w:rPr>
      </w:pPr>
      <w:r w:rsidRPr="00AF2A60">
        <w:rPr>
          <w:rFonts w:ascii="Bookman Old Style" w:hAnsi="Bookman Old Style"/>
        </w:rPr>
        <w:t>Accidents at military installations;</w:t>
      </w:r>
    </w:p>
    <w:p w14:paraId="44B118CF" w14:textId="77777777" w:rsidR="00CB238C" w:rsidRPr="00AF2A60" w:rsidRDefault="00CB238C" w:rsidP="00CB238C">
      <w:pPr>
        <w:numPr>
          <w:ilvl w:val="4"/>
          <w:numId w:val="16"/>
        </w:numPr>
        <w:tabs>
          <w:tab w:val="num" w:pos="1080"/>
        </w:tabs>
        <w:ind w:left="1080"/>
        <w:jc w:val="both"/>
        <w:rPr>
          <w:rFonts w:ascii="Bookman Old Style" w:hAnsi="Bookman Old Style"/>
        </w:rPr>
      </w:pPr>
      <w:r w:rsidRPr="00AF2A60">
        <w:rPr>
          <w:rFonts w:ascii="Bookman Old Style" w:hAnsi="Bookman Old Style"/>
        </w:rPr>
        <w:t>Dam failures, with exemption of the effects of industrial accidents caused by such failures;</w:t>
      </w:r>
    </w:p>
    <w:p w14:paraId="5911A559" w14:textId="77777777" w:rsidR="00CB238C" w:rsidRPr="00AF2A60" w:rsidRDefault="00CB238C" w:rsidP="00CB238C">
      <w:pPr>
        <w:numPr>
          <w:ilvl w:val="4"/>
          <w:numId w:val="16"/>
        </w:numPr>
        <w:tabs>
          <w:tab w:val="num" w:pos="1080"/>
        </w:tabs>
        <w:ind w:left="1080"/>
        <w:jc w:val="both"/>
        <w:rPr>
          <w:rFonts w:ascii="Bookman Old Style" w:hAnsi="Bookman Old Style"/>
        </w:rPr>
      </w:pPr>
      <w:r w:rsidRPr="00AF2A60">
        <w:rPr>
          <w:rFonts w:ascii="Bookman Old Style" w:hAnsi="Bookman Old Style"/>
        </w:rPr>
        <w:t>Land-based transport accidents with the exception of:</w:t>
      </w:r>
    </w:p>
    <w:p w14:paraId="1501339B" w14:textId="77777777" w:rsidR="00CB238C" w:rsidRPr="00AF2A60" w:rsidRDefault="00CB238C" w:rsidP="00CB238C">
      <w:pPr>
        <w:numPr>
          <w:ilvl w:val="5"/>
          <w:numId w:val="16"/>
        </w:numPr>
        <w:tabs>
          <w:tab w:val="clear" w:pos="2160"/>
        </w:tabs>
        <w:ind w:left="1800"/>
        <w:jc w:val="both"/>
        <w:rPr>
          <w:rFonts w:ascii="Bookman Old Style" w:hAnsi="Bookman Old Style"/>
        </w:rPr>
      </w:pPr>
      <w:r w:rsidRPr="00AF2A60">
        <w:rPr>
          <w:rFonts w:ascii="Bookman Old Style" w:hAnsi="Bookman Old Style"/>
        </w:rPr>
        <w:t>Emergency response to such accidents;</w:t>
      </w:r>
    </w:p>
    <w:p w14:paraId="6A2586D7" w14:textId="77777777" w:rsidR="00CB238C" w:rsidRPr="00AF2A60" w:rsidRDefault="00CB238C" w:rsidP="00CB238C">
      <w:pPr>
        <w:numPr>
          <w:ilvl w:val="5"/>
          <w:numId w:val="16"/>
        </w:numPr>
        <w:tabs>
          <w:tab w:val="clear" w:pos="2160"/>
        </w:tabs>
        <w:ind w:left="1800"/>
        <w:jc w:val="both"/>
        <w:rPr>
          <w:rFonts w:ascii="Bookman Old Style" w:hAnsi="Bookman Old Style"/>
        </w:rPr>
      </w:pPr>
      <w:r w:rsidRPr="00AF2A60">
        <w:rPr>
          <w:rFonts w:ascii="Bookman Old Style" w:hAnsi="Bookman Old Style"/>
        </w:rPr>
        <w:t xml:space="preserve">Transportation on the site of the hazardous activity; </w:t>
      </w:r>
    </w:p>
    <w:p w14:paraId="3CB2D586" w14:textId="77777777" w:rsidR="00CB238C" w:rsidRPr="00AF2A60" w:rsidRDefault="00CB238C" w:rsidP="00CB238C">
      <w:pPr>
        <w:numPr>
          <w:ilvl w:val="4"/>
          <w:numId w:val="16"/>
        </w:numPr>
        <w:tabs>
          <w:tab w:val="num" w:pos="1080"/>
        </w:tabs>
        <w:ind w:left="1080"/>
        <w:jc w:val="both"/>
        <w:rPr>
          <w:rFonts w:ascii="Bookman Old Style" w:hAnsi="Bookman Old Style"/>
        </w:rPr>
      </w:pPr>
      <w:r w:rsidRPr="00AF2A60">
        <w:rPr>
          <w:rFonts w:ascii="Bookman Old Style" w:hAnsi="Bookman Old Style"/>
        </w:rPr>
        <w:t>Accidental release of genetically modified organisms;</w:t>
      </w:r>
    </w:p>
    <w:p w14:paraId="33B65357" w14:textId="6FE74117" w:rsidR="00CB238C" w:rsidRDefault="00CB238C" w:rsidP="00CB238C">
      <w:pPr>
        <w:numPr>
          <w:ilvl w:val="4"/>
          <w:numId w:val="16"/>
        </w:numPr>
        <w:tabs>
          <w:tab w:val="num" w:pos="1080"/>
        </w:tabs>
        <w:ind w:left="1080"/>
        <w:jc w:val="both"/>
        <w:rPr>
          <w:rFonts w:ascii="Bookman Old Style" w:hAnsi="Bookman Old Style"/>
        </w:rPr>
      </w:pPr>
      <w:r w:rsidRPr="00AF2A60">
        <w:rPr>
          <w:rFonts w:ascii="Bookman Old Style" w:hAnsi="Bookman Old Style"/>
        </w:rPr>
        <w:t>Navigation, with exemption of the effects of the navigation-related accidents.</w:t>
      </w:r>
    </w:p>
    <w:p w14:paraId="15B91328" w14:textId="77777777" w:rsidR="009B2401" w:rsidRPr="00AF2A60" w:rsidRDefault="009B2401" w:rsidP="00994C45">
      <w:pPr>
        <w:tabs>
          <w:tab w:val="num" w:pos="2487"/>
        </w:tabs>
        <w:ind w:left="1080"/>
        <w:jc w:val="both"/>
        <w:rPr>
          <w:rFonts w:ascii="Bookman Old Style" w:hAnsi="Bookman Old Style"/>
        </w:rPr>
      </w:pPr>
    </w:p>
    <w:p w14:paraId="74A80C64" w14:textId="1F9ACEE4" w:rsidR="00CB238C" w:rsidRPr="00AF2A60" w:rsidRDefault="0033023F" w:rsidP="00994C45">
      <w:pPr>
        <w:pStyle w:val="NormalWeb"/>
        <w:tabs>
          <w:tab w:val="left" w:pos="1440"/>
        </w:tabs>
        <w:spacing w:before="0" w:beforeAutospacing="0" w:after="120" w:afterAutospacing="0"/>
        <w:jc w:val="both"/>
        <w:rPr>
          <w:rFonts w:ascii="Bookman Old Style" w:hAnsi="Bookman Old Style"/>
        </w:rPr>
      </w:pPr>
      <w:r>
        <w:rPr>
          <w:rFonts w:ascii="Bookman Old Style" w:hAnsi="Bookman Old Style"/>
          <w:bCs/>
        </w:rPr>
        <w:t xml:space="preserve">3. </w:t>
      </w:r>
      <w:r w:rsidR="00CB238C" w:rsidRPr="00AF2A60">
        <w:rPr>
          <w:rFonts w:ascii="Bookman Old Style" w:hAnsi="Bookman Old Style"/>
          <w:bCs/>
        </w:rPr>
        <w:t>The Parties shall take appropriate legislative, regulatory, administrative and financial measures to implement the provisions of this Protocol.</w:t>
      </w:r>
    </w:p>
    <w:p w14:paraId="6DF045B9" w14:textId="0064AC00" w:rsidR="00CB238C" w:rsidRPr="00AF2A60" w:rsidRDefault="0033023F" w:rsidP="00994C45">
      <w:pPr>
        <w:pStyle w:val="NormalWeb"/>
        <w:tabs>
          <w:tab w:val="left" w:pos="1440"/>
        </w:tabs>
        <w:spacing w:before="0" w:beforeAutospacing="0" w:after="120" w:afterAutospacing="0"/>
        <w:jc w:val="both"/>
        <w:rPr>
          <w:rFonts w:ascii="Bookman Old Style" w:hAnsi="Bookman Old Style"/>
          <w:bCs/>
        </w:rPr>
      </w:pPr>
      <w:r>
        <w:rPr>
          <w:rFonts w:ascii="Bookman Old Style" w:hAnsi="Bookman Old Style"/>
          <w:bCs/>
        </w:rPr>
        <w:t xml:space="preserve">4. </w:t>
      </w:r>
      <w:r w:rsidR="00CB238C" w:rsidRPr="00AF2A60">
        <w:rPr>
          <w:rFonts w:ascii="Bookman Old Style" w:hAnsi="Bookman Old Style"/>
          <w:bCs/>
        </w:rPr>
        <w:t xml:space="preserve">The Parties shall, by means of exchange of information, consultation and other cooperative measures and without undue delay, develop and implement policies and strategies for reducing the risks of transboundary impact and improve measures for prevention, preparedness and response, including restoration measures. </w:t>
      </w:r>
    </w:p>
    <w:p w14:paraId="35AFAB8A" w14:textId="498F925B" w:rsidR="00CB238C" w:rsidRPr="00AF2A60" w:rsidRDefault="0033023F" w:rsidP="00994C45">
      <w:pPr>
        <w:pStyle w:val="NormalWeb"/>
        <w:tabs>
          <w:tab w:val="left" w:pos="1440"/>
        </w:tabs>
        <w:spacing w:before="0" w:beforeAutospacing="0" w:after="120" w:afterAutospacing="0"/>
        <w:jc w:val="both"/>
        <w:rPr>
          <w:rFonts w:ascii="Bookman Old Style" w:hAnsi="Bookman Old Style"/>
        </w:rPr>
      </w:pPr>
      <w:r>
        <w:rPr>
          <w:rFonts w:ascii="Bookman Old Style" w:hAnsi="Bookman Old Style"/>
        </w:rPr>
        <w:t xml:space="preserve">5. </w:t>
      </w:r>
      <w:r w:rsidR="00CB238C" w:rsidRPr="00AF2A60">
        <w:rPr>
          <w:rFonts w:ascii="Bookman Old Style" w:hAnsi="Bookman Old Style"/>
        </w:rPr>
        <w:t xml:space="preserve">The Parties shall ensure that operators are obliged to take all measures necessary for the safe performance of hazardous activities and for the prevention of industrial accidents. </w:t>
      </w:r>
    </w:p>
    <w:p w14:paraId="2F54A52D" w14:textId="77777777" w:rsidR="00CB238C" w:rsidRDefault="00CB238C" w:rsidP="00CB238C">
      <w:pPr>
        <w:pStyle w:val="NormalWeb"/>
        <w:tabs>
          <w:tab w:val="left" w:pos="1440"/>
        </w:tabs>
        <w:spacing w:before="0" w:beforeAutospacing="0" w:after="0" w:afterAutospacing="0"/>
        <w:jc w:val="both"/>
        <w:rPr>
          <w:rFonts w:ascii="Bookman Old Style" w:hAnsi="Bookman Old Style"/>
        </w:rPr>
      </w:pPr>
    </w:p>
    <w:p w14:paraId="5D51733B" w14:textId="77777777" w:rsidR="00CB238C" w:rsidRPr="00AF2A60" w:rsidRDefault="00CB238C" w:rsidP="00CB238C">
      <w:pPr>
        <w:pStyle w:val="NormalWeb"/>
        <w:tabs>
          <w:tab w:val="left" w:pos="1440"/>
        </w:tabs>
        <w:spacing w:before="0" w:beforeAutospacing="0" w:after="0" w:afterAutospacing="0"/>
        <w:jc w:val="both"/>
        <w:rPr>
          <w:rFonts w:ascii="Bookman Old Style" w:hAnsi="Bookman Old Style"/>
        </w:rPr>
      </w:pPr>
    </w:p>
    <w:p w14:paraId="18BE8E01" w14:textId="77777777" w:rsidR="00CB238C" w:rsidRDefault="00CB238C" w:rsidP="00CB238C">
      <w:pPr>
        <w:jc w:val="center"/>
        <w:rPr>
          <w:rFonts w:ascii="Bookman Old Style" w:hAnsi="Bookman Old Style"/>
          <w:b/>
          <w:sz w:val="28"/>
          <w:szCs w:val="28"/>
        </w:rPr>
      </w:pPr>
    </w:p>
    <w:p w14:paraId="615A8198" w14:textId="77777777" w:rsidR="00CB238C" w:rsidRPr="00AF2A60" w:rsidRDefault="00CB238C" w:rsidP="00CB238C">
      <w:pPr>
        <w:jc w:val="center"/>
        <w:rPr>
          <w:rFonts w:ascii="Bookman Old Style" w:hAnsi="Bookman Old Style"/>
          <w:b/>
          <w:sz w:val="28"/>
          <w:szCs w:val="28"/>
        </w:rPr>
      </w:pPr>
      <w:r w:rsidRPr="00AF2A60">
        <w:rPr>
          <w:rFonts w:ascii="Bookman Old Style" w:hAnsi="Bookman Old Style"/>
          <w:b/>
          <w:sz w:val="28"/>
          <w:szCs w:val="28"/>
        </w:rPr>
        <w:t xml:space="preserve">Part II </w:t>
      </w:r>
    </w:p>
    <w:p w14:paraId="682A9E20" w14:textId="77777777" w:rsidR="00CB238C" w:rsidRPr="00AF2A60" w:rsidRDefault="00CB238C" w:rsidP="00CB238C">
      <w:pPr>
        <w:jc w:val="center"/>
        <w:rPr>
          <w:rFonts w:ascii="Bookman Old Style" w:hAnsi="Bookman Old Style"/>
          <w:b/>
          <w:sz w:val="28"/>
          <w:szCs w:val="28"/>
        </w:rPr>
      </w:pPr>
      <w:r w:rsidRPr="00AF2A60">
        <w:rPr>
          <w:rFonts w:ascii="Bookman Old Style" w:hAnsi="Bookman Old Style"/>
          <w:b/>
          <w:sz w:val="28"/>
          <w:szCs w:val="28"/>
        </w:rPr>
        <w:t>Prevention, Preparedness, Response and Mutual assistance</w:t>
      </w:r>
    </w:p>
    <w:p w14:paraId="46011FC5" w14:textId="77777777" w:rsidR="00CB238C" w:rsidRDefault="00CB238C" w:rsidP="00CB238C">
      <w:pPr>
        <w:keepNext/>
        <w:keepLines/>
        <w:jc w:val="center"/>
        <w:rPr>
          <w:rFonts w:ascii="Bookman Old Style" w:hAnsi="Bookman Old Style"/>
          <w:b/>
        </w:rPr>
      </w:pPr>
    </w:p>
    <w:p w14:paraId="342CA2DB" w14:textId="77777777" w:rsidR="00CB238C" w:rsidRPr="00AF2A60" w:rsidRDefault="00CB238C" w:rsidP="00CB238C">
      <w:pPr>
        <w:keepNext/>
        <w:keepLines/>
        <w:spacing w:after="120"/>
        <w:jc w:val="center"/>
        <w:rPr>
          <w:rFonts w:ascii="Bookman Old Style" w:hAnsi="Bookman Old Style"/>
          <w:b/>
        </w:rPr>
      </w:pPr>
      <w:r w:rsidRPr="00AF2A60">
        <w:rPr>
          <w:rFonts w:ascii="Bookman Old Style" w:hAnsi="Bookman Old Style"/>
          <w:b/>
        </w:rPr>
        <w:t xml:space="preserve">Article 3 </w:t>
      </w:r>
    </w:p>
    <w:p w14:paraId="2F7080AE" w14:textId="77777777" w:rsidR="00CB238C" w:rsidRPr="00AF2A60" w:rsidRDefault="00CB238C" w:rsidP="00CB238C">
      <w:pPr>
        <w:keepNext/>
        <w:keepLines/>
        <w:spacing w:after="120"/>
        <w:jc w:val="center"/>
        <w:rPr>
          <w:rFonts w:ascii="Bookman Old Style" w:hAnsi="Bookman Old Style"/>
          <w:b/>
        </w:rPr>
      </w:pPr>
      <w:r w:rsidRPr="00AF2A60">
        <w:rPr>
          <w:rFonts w:ascii="Bookman Old Style" w:hAnsi="Bookman Old Style"/>
          <w:b/>
        </w:rPr>
        <w:t>Coordinated system</w:t>
      </w:r>
    </w:p>
    <w:p w14:paraId="0A0553E1" w14:textId="77777777" w:rsidR="00CB238C" w:rsidRDefault="00CB238C" w:rsidP="00CB238C">
      <w:pPr>
        <w:autoSpaceDE w:val="0"/>
        <w:autoSpaceDN w:val="0"/>
        <w:adjustRightInd w:val="0"/>
        <w:spacing w:after="120"/>
        <w:jc w:val="both"/>
        <w:rPr>
          <w:rFonts w:ascii="Bookman Old Style" w:hAnsi="Bookman Old Style"/>
        </w:rPr>
      </w:pPr>
      <w:r w:rsidRPr="00AF2A60">
        <w:rPr>
          <w:rFonts w:ascii="Bookman Old Style" w:hAnsi="Bookman Old Style"/>
        </w:rPr>
        <w:t xml:space="preserve">The Parties shall establish a coordinated or joint system of measures, activities, warnings and alarms in the </w:t>
      </w:r>
      <w:smartTag w:uri="urn:schemas-microsoft-com:office:smarttags" w:element="place">
        <w:smartTag w:uri="urn:schemas-microsoft-com:office:smarttags" w:element="PlaceName">
          <w:r w:rsidRPr="00AF2A60">
            <w:rPr>
              <w:rFonts w:ascii="Bookman Old Style" w:hAnsi="Bookman Old Style"/>
            </w:rPr>
            <w:t>Sava</w:t>
          </w:r>
        </w:smartTag>
        <w:r w:rsidRPr="00AF2A60">
          <w:rPr>
            <w:rFonts w:ascii="Bookman Old Style" w:hAnsi="Bookman Old Style"/>
          </w:rPr>
          <w:t xml:space="preserve"> </w:t>
        </w:r>
        <w:smartTag w:uri="urn:schemas-microsoft-com:office:smarttags" w:element="PlaceType">
          <w:r w:rsidRPr="00AF2A60">
            <w:rPr>
              <w:rFonts w:ascii="Bookman Old Style" w:hAnsi="Bookman Old Style"/>
            </w:rPr>
            <w:t>River Basin</w:t>
          </w:r>
        </w:smartTag>
      </w:smartTag>
      <w:r w:rsidRPr="00AF2A60">
        <w:rPr>
          <w:rFonts w:ascii="Bookman Old Style" w:hAnsi="Bookman Old Style"/>
        </w:rPr>
        <w:t xml:space="preserve"> in case of </w:t>
      </w:r>
      <w:r w:rsidRPr="00AF2A60">
        <w:rPr>
          <w:rFonts w:ascii="Bookman Old Style" w:hAnsi="Bookman Old Style"/>
          <w:bCs/>
        </w:rPr>
        <w:t>emergency situations</w:t>
      </w:r>
      <w:r w:rsidRPr="00AF2A60">
        <w:rPr>
          <w:rFonts w:ascii="Bookman Old Style" w:hAnsi="Bookman Old Style"/>
        </w:rPr>
        <w:t xml:space="preserve">. </w:t>
      </w:r>
    </w:p>
    <w:p w14:paraId="096F88DA" w14:textId="77777777" w:rsidR="00CB238C" w:rsidRPr="00AF2A60" w:rsidRDefault="00CB238C" w:rsidP="00CB238C">
      <w:pPr>
        <w:autoSpaceDE w:val="0"/>
        <w:autoSpaceDN w:val="0"/>
        <w:adjustRightInd w:val="0"/>
        <w:jc w:val="both"/>
        <w:rPr>
          <w:rFonts w:ascii="Bookman Old Style" w:hAnsi="Bookman Old Style"/>
        </w:rPr>
      </w:pPr>
    </w:p>
    <w:p w14:paraId="16E1C9D2" w14:textId="77777777" w:rsidR="00CB238C" w:rsidRPr="00AF2A60" w:rsidRDefault="00CB238C" w:rsidP="00CB238C">
      <w:pPr>
        <w:keepNext/>
        <w:keepLines/>
        <w:spacing w:after="120"/>
        <w:jc w:val="center"/>
        <w:rPr>
          <w:rFonts w:ascii="Bookman Old Style" w:hAnsi="Bookman Old Style"/>
          <w:b/>
        </w:rPr>
      </w:pPr>
      <w:r w:rsidRPr="00AF2A60">
        <w:rPr>
          <w:rFonts w:ascii="Bookman Old Style" w:hAnsi="Bookman Old Style"/>
          <w:b/>
        </w:rPr>
        <w:t xml:space="preserve">Article 4 </w:t>
      </w:r>
    </w:p>
    <w:p w14:paraId="6F0840B9" w14:textId="77777777" w:rsidR="00CB238C" w:rsidRPr="00AF2A60" w:rsidRDefault="00CB238C" w:rsidP="00CB238C">
      <w:pPr>
        <w:keepNext/>
        <w:keepLines/>
        <w:spacing w:after="120"/>
        <w:jc w:val="center"/>
        <w:rPr>
          <w:rFonts w:ascii="Bookman Old Style" w:hAnsi="Bookman Old Style"/>
          <w:b/>
        </w:rPr>
      </w:pPr>
      <w:r w:rsidRPr="00AF2A60">
        <w:rPr>
          <w:rFonts w:ascii="Bookman Old Style" w:hAnsi="Bookman Old Style"/>
          <w:b/>
        </w:rPr>
        <w:t>Identification, consultation and advice</w:t>
      </w:r>
    </w:p>
    <w:p w14:paraId="2AA7E555" w14:textId="2C2B56F8" w:rsidR="00CB238C" w:rsidRPr="00AF2A60" w:rsidRDefault="0033023F" w:rsidP="00994C45">
      <w:pPr>
        <w:pStyle w:val="NormalWeb"/>
        <w:tabs>
          <w:tab w:val="left" w:pos="1440"/>
        </w:tabs>
        <w:spacing w:before="0" w:beforeAutospacing="0" w:after="120" w:afterAutospacing="0"/>
        <w:ind w:left="360"/>
        <w:jc w:val="both"/>
        <w:rPr>
          <w:rFonts w:ascii="Bookman Old Style" w:hAnsi="Bookman Old Style"/>
        </w:rPr>
      </w:pPr>
      <w:r>
        <w:rPr>
          <w:rFonts w:ascii="Bookman Old Style" w:hAnsi="Bookman Old Style"/>
          <w:bCs/>
        </w:rPr>
        <w:t xml:space="preserve">1. </w:t>
      </w:r>
      <w:r w:rsidR="00CB238C" w:rsidRPr="00AF2A60">
        <w:rPr>
          <w:rFonts w:ascii="Bookman Old Style" w:hAnsi="Bookman Old Style"/>
          <w:bCs/>
        </w:rPr>
        <w:t xml:space="preserve">For the purpose of undertaking preventive measures and setting up preparedness measures, each Party shall identify hazardous activities and other potential risks of transboundary impact within its jurisdiction and shall ensure that affected Parties are notified of any such proposed or existing activity or other risk. </w:t>
      </w:r>
    </w:p>
    <w:p w14:paraId="0615A58E" w14:textId="1FD9926E" w:rsidR="00CB238C" w:rsidRPr="00AF2A60" w:rsidRDefault="0033023F" w:rsidP="00994C45">
      <w:pPr>
        <w:pStyle w:val="NormalWeb"/>
        <w:tabs>
          <w:tab w:val="left" w:pos="1440"/>
        </w:tabs>
        <w:spacing w:before="0" w:beforeAutospacing="0" w:after="120" w:afterAutospacing="0"/>
        <w:ind w:left="357"/>
        <w:jc w:val="both"/>
        <w:rPr>
          <w:rFonts w:ascii="Bookman Old Style" w:hAnsi="Bookman Old Style"/>
          <w:bCs/>
        </w:rPr>
      </w:pPr>
      <w:r>
        <w:rPr>
          <w:rFonts w:ascii="Bookman Old Style" w:hAnsi="Bookman Old Style"/>
          <w:bCs/>
        </w:rPr>
        <w:t>2.</w:t>
      </w:r>
      <w:r w:rsidR="00B2638B">
        <w:rPr>
          <w:rFonts w:ascii="Bookman Old Style" w:hAnsi="Bookman Old Style"/>
          <w:bCs/>
        </w:rPr>
        <w:t xml:space="preserve"> </w:t>
      </w:r>
      <w:r w:rsidR="00CB238C" w:rsidRPr="00AF2A60">
        <w:rPr>
          <w:rFonts w:ascii="Bookman Old Style" w:hAnsi="Bookman Old Style"/>
          <w:bCs/>
        </w:rPr>
        <w:t xml:space="preserve">Parties shall, at the initiative of any Party, enter into consultations on the identification of those hazardous activities and potential risks of transboundary impact that are, reasonably, capable of causing transboundary impact. </w:t>
      </w:r>
    </w:p>
    <w:p w14:paraId="077CEA7E" w14:textId="77777777" w:rsidR="00CB238C" w:rsidRPr="00AF2A60" w:rsidRDefault="00CB238C" w:rsidP="00CB238C">
      <w:pPr>
        <w:keepNext/>
        <w:keepLines/>
        <w:spacing w:before="240" w:after="120"/>
        <w:jc w:val="center"/>
        <w:rPr>
          <w:rFonts w:ascii="Bookman Old Style" w:hAnsi="Bookman Old Style"/>
          <w:b/>
        </w:rPr>
      </w:pPr>
      <w:r w:rsidRPr="00AF2A60">
        <w:rPr>
          <w:rFonts w:ascii="Bookman Old Style" w:hAnsi="Bookman Old Style"/>
          <w:b/>
        </w:rPr>
        <w:t xml:space="preserve">Article 5 </w:t>
      </w:r>
    </w:p>
    <w:p w14:paraId="5E3C9633" w14:textId="77777777" w:rsidR="00CB238C" w:rsidRPr="00AF2A60" w:rsidRDefault="00CB238C" w:rsidP="00CB238C">
      <w:pPr>
        <w:keepNext/>
        <w:keepLines/>
        <w:spacing w:after="120"/>
        <w:jc w:val="center"/>
        <w:rPr>
          <w:rFonts w:ascii="Bookman Old Style" w:hAnsi="Bookman Old Style"/>
          <w:b/>
        </w:rPr>
      </w:pPr>
      <w:r w:rsidRPr="00AF2A60">
        <w:rPr>
          <w:rFonts w:ascii="Bookman Old Style" w:hAnsi="Bookman Old Style"/>
          <w:b/>
        </w:rPr>
        <w:t>Prevention</w:t>
      </w:r>
    </w:p>
    <w:p w14:paraId="555B05BB" w14:textId="26F7FDCF" w:rsidR="00CB238C" w:rsidRPr="00AF2A60" w:rsidRDefault="0033023F" w:rsidP="00994C45">
      <w:pPr>
        <w:pStyle w:val="NormalWeb"/>
        <w:tabs>
          <w:tab w:val="left" w:pos="1440"/>
        </w:tabs>
        <w:spacing w:before="0" w:beforeAutospacing="0" w:after="60" w:afterAutospacing="0"/>
        <w:ind w:left="357"/>
        <w:jc w:val="both"/>
        <w:rPr>
          <w:rFonts w:ascii="Bookman Old Style" w:hAnsi="Bookman Old Style"/>
          <w:bCs/>
        </w:rPr>
      </w:pPr>
      <w:r>
        <w:rPr>
          <w:rFonts w:ascii="Bookman Old Style" w:hAnsi="Bookman Old Style"/>
          <w:bCs/>
        </w:rPr>
        <w:t xml:space="preserve">1. </w:t>
      </w:r>
      <w:r w:rsidR="00CB238C" w:rsidRPr="00AF2A60">
        <w:rPr>
          <w:rFonts w:ascii="Bookman Old Style" w:hAnsi="Bookman Old Style"/>
          <w:bCs/>
        </w:rPr>
        <w:t>Each Party shall within its territory take appropriate measures for the prevention of accidents, including measures to induce action by operators to reduce the risk of accidents. The following measures may be carried out, but are not limited to, depending on national laws and practices, by Parties, competent authorities, operators, or by joint efforts:</w:t>
      </w:r>
    </w:p>
    <w:p w14:paraId="1FF7C3A8" w14:textId="77777777" w:rsidR="00CB238C" w:rsidRPr="00AF2A60" w:rsidRDefault="00CB238C" w:rsidP="00994C45">
      <w:pPr>
        <w:pStyle w:val="NormalWeb"/>
        <w:numPr>
          <w:ilvl w:val="0"/>
          <w:numId w:val="50"/>
        </w:numPr>
        <w:tabs>
          <w:tab w:val="left" w:pos="360"/>
        </w:tabs>
        <w:spacing w:before="0" w:beforeAutospacing="0" w:after="60" w:afterAutospacing="0"/>
        <w:jc w:val="both"/>
        <w:rPr>
          <w:rFonts w:ascii="Bookman Old Style" w:hAnsi="Bookman Old Style"/>
          <w:bCs/>
        </w:rPr>
      </w:pPr>
      <w:r w:rsidRPr="00AF2A60">
        <w:rPr>
          <w:rFonts w:ascii="Bookman Old Style" w:hAnsi="Bookman Old Style"/>
          <w:bCs/>
        </w:rPr>
        <w:t>The setting of general or specific safety objectives;</w:t>
      </w:r>
    </w:p>
    <w:p w14:paraId="7F19CD02" w14:textId="77777777" w:rsidR="00CB238C" w:rsidRPr="00AF2A60" w:rsidRDefault="00CB238C" w:rsidP="00994C45">
      <w:pPr>
        <w:pStyle w:val="NormalWeb"/>
        <w:numPr>
          <w:ilvl w:val="0"/>
          <w:numId w:val="50"/>
        </w:numPr>
        <w:tabs>
          <w:tab w:val="left" w:pos="360"/>
        </w:tabs>
        <w:spacing w:before="0" w:beforeAutospacing="0" w:after="60" w:afterAutospacing="0"/>
        <w:jc w:val="both"/>
        <w:rPr>
          <w:rFonts w:ascii="Bookman Old Style" w:hAnsi="Bookman Old Style"/>
        </w:rPr>
      </w:pPr>
      <w:r w:rsidRPr="00AF2A60">
        <w:rPr>
          <w:rFonts w:ascii="Bookman Old Style" w:hAnsi="Bookman Old Style"/>
          <w:bCs/>
        </w:rPr>
        <w:t>The adoption of legislative provisions or guidelines concerning safety measures and safety standards;</w:t>
      </w:r>
    </w:p>
    <w:p w14:paraId="1BDAC2C9" w14:textId="77777777" w:rsidR="00CB238C" w:rsidRPr="00AF2A60" w:rsidRDefault="00CB238C" w:rsidP="00994C45">
      <w:pPr>
        <w:pStyle w:val="NormalWeb"/>
        <w:numPr>
          <w:ilvl w:val="0"/>
          <w:numId w:val="50"/>
        </w:numPr>
        <w:tabs>
          <w:tab w:val="left" w:pos="360"/>
        </w:tabs>
        <w:spacing w:before="0" w:beforeAutospacing="0" w:after="60" w:afterAutospacing="0"/>
        <w:jc w:val="both"/>
        <w:rPr>
          <w:rFonts w:ascii="Bookman Old Style" w:hAnsi="Bookman Old Style"/>
        </w:rPr>
      </w:pPr>
      <w:r w:rsidRPr="00AF2A60">
        <w:rPr>
          <w:rFonts w:ascii="Bookman Old Style" w:hAnsi="Bookman Old Style"/>
          <w:bCs/>
        </w:rPr>
        <w:t>The identification of those hazardous activities which require special preventive measures, which may include a licensing or authorization system;</w:t>
      </w:r>
    </w:p>
    <w:p w14:paraId="326F52A4" w14:textId="77777777" w:rsidR="00CB238C" w:rsidRPr="00AF2A60" w:rsidRDefault="00CB238C" w:rsidP="00994C45">
      <w:pPr>
        <w:pStyle w:val="NormalWeb"/>
        <w:numPr>
          <w:ilvl w:val="0"/>
          <w:numId w:val="50"/>
        </w:numPr>
        <w:tabs>
          <w:tab w:val="left" w:pos="360"/>
        </w:tabs>
        <w:spacing w:before="0" w:beforeAutospacing="0" w:after="60" w:afterAutospacing="0"/>
        <w:jc w:val="both"/>
        <w:rPr>
          <w:rFonts w:ascii="Bookman Old Style" w:hAnsi="Bookman Old Style"/>
        </w:rPr>
      </w:pPr>
      <w:r w:rsidRPr="00AF2A60">
        <w:rPr>
          <w:rFonts w:ascii="Bookman Old Style" w:hAnsi="Bookman Old Style"/>
          <w:bCs/>
        </w:rPr>
        <w:t>The evaluation of risk analyses or of safety studies for hazardous activities and an action plan for the implementation of necessary measures;</w:t>
      </w:r>
    </w:p>
    <w:p w14:paraId="73C22B33" w14:textId="77777777" w:rsidR="00CB238C" w:rsidRPr="00AF2A60" w:rsidRDefault="00CB238C" w:rsidP="00994C45">
      <w:pPr>
        <w:pStyle w:val="NormalWeb"/>
        <w:numPr>
          <w:ilvl w:val="0"/>
          <w:numId w:val="50"/>
        </w:numPr>
        <w:tabs>
          <w:tab w:val="left" w:pos="360"/>
        </w:tabs>
        <w:spacing w:before="0" w:beforeAutospacing="0" w:after="60" w:afterAutospacing="0"/>
        <w:jc w:val="both"/>
        <w:rPr>
          <w:rFonts w:ascii="Bookman Old Style" w:hAnsi="Bookman Old Style"/>
        </w:rPr>
      </w:pPr>
      <w:r w:rsidRPr="00AF2A60">
        <w:rPr>
          <w:rFonts w:ascii="Bookman Old Style" w:hAnsi="Bookman Old Style"/>
          <w:bCs/>
        </w:rPr>
        <w:t>The provision to the competent authorities of the information needed to assess risks;</w:t>
      </w:r>
    </w:p>
    <w:p w14:paraId="7B004A9F" w14:textId="77777777" w:rsidR="00CB238C" w:rsidRPr="00AF2A60" w:rsidRDefault="00CB238C" w:rsidP="00994C45">
      <w:pPr>
        <w:pStyle w:val="NormalWeb"/>
        <w:numPr>
          <w:ilvl w:val="0"/>
          <w:numId w:val="50"/>
        </w:numPr>
        <w:tabs>
          <w:tab w:val="left" w:pos="360"/>
        </w:tabs>
        <w:spacing w:before="0" w:beforeAutospacing="0" w:after="60" w:afterAutospacing="0"/>
        <w:jc w:val="both"/>
        <w:rPr>
          <w:rFonts w:ascii="Bookman Old Style" w:hAnsi="Bookman Old Style"/>
        </w:rPr>
      </w:pPr>
      <w:r w:rsidRPr="00AF2A60">
        <w:rPr>
          <w:rFonts w:ascii="Bookman Old Style" w:hAnsi="Bookman Old Style"/>
          <w:bCs/>
        </w:rPr>
        <w:t>The application of the most appropriate technology in order to prevent industrial accidents and protect human beings and the environment;</w:t>
      </w:r>
    </w:p>
    <w:p w14:paraId="553BA2C8" w14:textId="77777777" w:rsidR="00CB238C" w:rsidRPr="00AF2A60" w:rsidRDefault="00CB238C" w:rsidP="00994C45">
      <w:pPr>
        <w:pStyle w:val="NormalWeb"/>
        <w:numPr>
          <w:ilvl w:val="0"/>
          <w:numId w:val="50"/>
        </w:numPr>
        <w:tabs>
          <w:tab w:val="left" w:pos="360"/>
        </w:tabs>
        <w:spacing w:before="0" w:beforeAutospacing="0" w:after="60" w:afterAutospacing="0"/>
        <w:jc w:val="both"/>
        <w:rPr>
          <w:rFonts w:ascii="Bookman Old Style" w:hAnsi="Bookman Old Style"/>
        </w:rPr>
      </w:pPr>
      <w:r w:rsidRPr="00AF2A60">
        <w:rPr>
          <w:rFonts w:ascii="Bookman Old Style" w:hAnsi="Bookman Old Style"/>
          <w:bCs/>
        </w:rPr>
        <w:t>The undertaking, in order to prevent industrial accidents, of the appropriate education and training of all persons engaged in hazardous activities on-site under both normal and abnormal conditions;</w:t>
      </w:r>
    </w:p>
    <w:p w14:paraId="6BE0B795" w14:textId="4CAC71DE" w:rsidR="00CB238C" w:rsidRPr="00AF2A60" w:rsidRDefault="00CB238C" w:rsidP="00994C45">
      <w:pPr>
        <w:pStyle w:val="NormalWeb"/>
        <w:numPr>
          <w:ilvl w:val="0"/>
          <w:numId w:val="50"/>
        </w:numPr>
        <w:tabs>
          <w:tab w:val="left" w:pos="360"/>
        </w:tabs>
        <w:spacing w:before="0" w:beforeAutospacing="0" w:after="60" w:afterAutospacing="0"/>
        <w:jc w:val="both"/>
        <w:rPr>
          <w:rFonts w:ascii="Bookman Old Style" w:hAnsi="Bookman Old Style"/>
        </w:rPr>
      </w:pPr>
      <w:r w:rsidRPr="00AF2A60">
        <w:rPr>
          <w:rFonts w:ascii="Bookman Old Style" w:hAnsi="Bookman Old Style"/>
          <w:bCs/>
        </w:rPr>
        <w:t>The</w:t>
      </w:r>
      <w:r w:rsidR="00A60D4D">
        <w:rPr>
          <w:rFonts w:ascii="Bookman Old Style" w:hAnsi="Bookman Old Style"/>
          <w:bCs/>
        </w:rPr>
        <w:t xml:space="preserve"> </w:t>
      </w:r>
      <w:r w:rsidRPr="00AF2A60">
        <w:rPr>
          <w:rFonts w:ascii="Bookman Old Style" w:hAnsi="Bookman Old Style"/>
          <w:bCs/>
        </w:rPr>
        <w:t>establishment of internal managerial structures and practices designed to implement and maintain safety regulations effectively;</w:t>
      </w:r>
    </w:p>
    <w:p w14:paraId="26EFC2AC" w14:textId="77777777" w:rsidR="00CB238C" w:rsidRPr="00AF2A60" w:rsidRDefault="00CB238C" w:rsidP="00994C45">
      <w:pPr>
        <w:pStyle w:val="NormalWeb"/>
        <w:numPr>
          <w:ilvl w:val="0"/>
          <w:numId w:val="50"/>
        </w:numPr>
        <w:tabs>
          <w:tab w:val="left" w:pos="360"/>
        </w:tabs>
        <w:spacing w:before="0" w:beforeAutospacing="0" w:after="120" w:afterAutospacing="0"/>
        <w:jc w:val="both"/>
        <w:rPr>
          <w:rFonts w:ascii="Bookman Old Style" w:hAnsi="Bookman Old Style"/>
          <w:bCs/>
        </w:rPr>
      </w:pPr>
      <w:r w:rsidRPr="00AF2A60">
        <w:rPr>
          <w:rFonts w:ascii="Bookman Old Style" w:hAnsi="Bookman Old Style"/>
          <w:bCs/>
        </w:rPr>
        <w:t xml:space="preserve">The monitoring and auditing of hazardous activities and the carrying out of inspections. </w:t>
      </w:r>
    </w:p>
    <w:p w14:paraId="570BF78E" w14:textId="083B9ABF" w:rsidR="00CB238C" w:rsidRPr="00AF2A60" w:rsidRDefault="0033023F" w:rsidP="00994C45">
      <w:pPr>
        <w:pStyle w:val="NormalWeb"/>
        <w:spacing w:before="0" w:beforeAutospacing="0" w:after="120" w:afterAutospacing="0"/>
        <w:jc w:val="both"/>
        <w:rPr>
          <w:rFonts w:ascii="Bookman Old Style" w:hAnsi="Bookman Old Style"/>
          <w:bCs/>
        </w:rPr>
      </w:pPr>
      <w:r>
        <w:rPr>
          <w:rFonts w:ascii="Bookman Old Style" w:hAnsi="Bookman Old Style"/>
          <w:bCs/>
        </w:rPr>
        <w:t xml:space="preserve">2. </w:t>
      </w:r>
      <w:r w:rsidR="00CB238C" w:rsidRPr="00AF2A60">
        <w:rPr>
          <w:rFonts w:ascii="Bookman Old Style" w:hAnsi="Bookman Old Style"/>
          <w:bCs/>
        </w:rPr>
        <w:t>With regard to any hazardous activity, the Party of origin shall require the operator to demonstrate the safe performance of the hazardous activity with a scope and to a depth which vary depending on the purpose for which they are carried out.</w:t>
      </w:r>
    </w:p>
    <w:p w14:paraId="0124EFD6" w14:textId="1A24D695" w:rsidR="00CB238C" w:rsidRPr="00AF2A60" w:rsidRDefault="0033023F" w:rsidP="00994C45">
      <w:pPr>
        <w:pStyle w:val="NormalWeb"/>
        <w:spacing w:before="0" w:beforeAutospacing="0" w:after="120" w:afterAutospacing="0"/>
        <w:jc w:val="both"/>
        <w:rPr>
          <w:rFonts w:ascii="Bookman Old Style" w:hAnsi="Bookman Old Style"/>
          <w:bCs/>
        </w:rPr>
      </w:pPr>
      <w:r>
        <w:rPr>
          <w:rFonts w:ascii="Bookman Old Style" w:hAnsi="Bookman Old Style"/>
          <w:bCs/>
        </w:rPr>
        <w:t xml:space="preserve">3. </w:t>
      </w:r>
      <w:r w:rsidR="00CB238C" w:rsidRPr="00AF2A60">
        <w:rPr>
          <w:rFonts w:ascii="Bookman Old Style" w:hAnsi="Bookman Old Style"/>
          <w:bCs/>
        </w:rPr>
        <w:t xml:space="preserve">For the purposes of the analysis and evaluation of emergency planning, decision making system on site, information to the public and preventive measures, the matters listed in </w:t>
      </w:r>
      <w:r w:rsidR="00CB238C" w:rsidRPr="001F047C">
        <w:rPr>
          <w:rFonts w:ascii="Bookman Old Style" w:hAnsi="Bookman Old Style"/>
          <w:bCs/>
        </w:rPr>
        <w:t>Annex II</w:t>
      </w:r>
      <w:r w:rsidR="00CB238C">
        <w:rPr>
          <w:rFonts w:ascii="Bookman Old Style" w:hAnsi="Bookman Old Style"/>
          <w:bCs/>
        </w:rPr>
        <w:t xml:space="preserve"> </w:t>
      </w:r>
      <w:r w:rsidR="00CB238C" w:rsidRPr="00AF2A60">
        <w:rPr>
          <w:rFonts w:ascii="Bookman Old Style" w:hAnsi="Bookman Old Style"/>
          <w:bCs/>
        </w:rPr>
        <w:t xml:space="preserve">of this Protocol should be considered. </w:t>
      </w:r>
    </w:p>
    <w:p w14:paraId="011191C7" w14:textId="77777777" w:rsidR="00CB238C" w:rsidRPr="00AF2A60" w:rsidRDefault="00CB238C" w:rsidP="00CB238C">
      <w:pPr>
        <w:keepNext/>
        <w:keepLines/>
        <w:spacing w:before="240" w:after="120"/>
        <w:jc w:val="center"/>
        <w:rPr>
          <w:rFonts w:ascii="Bookman Old Style" w:hAnsi="Bookman Old Style"/>
          <w:b/>
        </w:rPr>
      </w:pPr>
      <w:r w:rsidRPr="00AF2A60">
        <w:rPr>
          <w:rFonts w:ascii="Bookman Old Style" w:hAnsi="Bookman Old Style"/>
          <w:b/>
        </w:rPr>
        <w:t xml:space="preserve">Article 6 </w:t>
      </w:r>
    </w:p>
    <w:p w14:paraId="1A123924" w14:textId="77777777" w:rsidR="00CB238C" w:rsidRPr="00AF2A60" w:rsidRDefault="00CB238C" w:rsidP="00CB238C">
      <w:pPr>
        <w:keepNext/>
        <w:keepLines/>
        <w:spacing w:after="120"/>
        <w:jc w:val="center"/>
        <w:rPr>
          <w:rFonts w:ascii="Bookman Old Style" w:hAnsi="Bookman Old Style"/>
          <w:b/>
        </w:rPr>
      </w:pPr>
      <w:r w:rsidRPr="00AF2A60">
        <w:rPr>
          <w:rFonts w:ascii="Bookman Old Style" w:hAnsi="Bookman Old Style"/>
          <w:b/>
        </w:rPr>
        <w:t>Emergency planning and preparedness</w:t>
      </w:r>
    </w:p>
    <w:p w14:paraId="4826E1BF" w14:textId="4A5D32CD" w:rsidR="00CB238C" w:rsidRPr="00AF2A60" w:rsidRDefault="0033023F" w:rsidP="00994C45">
      <w:pPr>
        <w:pStyle w:val="NormalWeb"/>
        <w:tabs>
          <w:tab w:val="left" w:pos="1440"/>
        </w:tabs>
        <w:spacing w:before="0" w:beforeAutospacing="0" w:after="120" w:afterAutospacing="0"/>
        <w:ind w:left="360"/>
        <w:jc w:val="both"/>
        <w:rPr>
          <w:rFonts w:ascii="Bookman Old Style" w:hAnsi="Bookman Old Style"/>
        </w:rPr>
      </w:pPr>
      <w:r>
        <w:rPr>
          <w:rFonts w:ascii="Bookman Old Style" w:hAnsi="Bookman Old Style"/>
          <w:bCs/>
        </w:rPr>
        <w:t xml:space="preserve">1. </w:t>
      </w:r>
      <w:r w:rsidR="00CB238C" w:rsidRPr="00AF2A60">
        <w:rPr>
          <w:rFonts w:ascii="Bookman Old Style" w:hAnsi="Bookman Old Style"/>
          <w:bCs/>
        </w:rPr>
        <w:t xml:space="preserve">The Party of origin shall ensure the preparation and implementation of on-site and off-site contingency plans for each hazardous activity that include suitable measures for response and measures to be taken within its territory to prevent and minimize transboundary impacts. Each Party shall provide the elements for the elaboration of contingency plan in its territory to other Parties through the designated authority. The same documentation shall be simultaneously delivered to the Sava Commission. The contingency plan should include arrangements described in </w:t>
      </w:r>
      <w:r w:rsidR="00CB238C" w:rsidRPr="001F047C">
        <w:rPr>
          <w:rFonts w:ascii="Bookman Old Style" w:hAnsi="Bookman Old Style"/>
          <w:bCs/>
        </w:rPr>
        <w:t>Annex III</w:t>
      </w:r>
      <w:r w:rsidR="00CB238C" w:rsidRPr="00AF2A60">
        <w:rPr>
          <w:rFonts w:ascii="Bookman Old Style" w:hAnsi="Bookman Old Style"/>
          <w:bCs/>
        </w:rPr>
        <w:t>.</w:t>
      </w:r>
    </w:p>
    <w:p w14:paraId="16AF2868" w14:textId="3BA91BD0" w:rsidR="00CB238C" w:rsidRPr="00AF2A60" w:rsidRDefault="0033023F" w:rsidP="00994C45">
      <w:pPr>
        <w:pStyle w:val="NormalWeb"/>
        <w:tabs>
          <w:tab w:val="left" w:pos="1440"/>
        </w:tabs>
        <w:spacing w:before="0" w:beforeAutospacing="0" w:after="120" w:afterAutospacing="0"/>
        <w:ind w:left="357"/>
        <w:jc w:val="both"/>
        <w:rPr>
          <w:rFonts w:ascii="Bookman Old Style" w:hAnsi="Bookman Old Style"/>
        </w:rPr>
      </w:pPr>
      <w:r>
        <w:rPr>
          <w:rFonts w:ascii="Bookman Old Style" w:hAnsi="Bookman Old Style"/>
          <w:bCs/>
        </w:rPr>
        <w:t xml:space="preserve">2. </w:t>
      </w:r>
      <w:r w:rsidR="00CB238C" w:rsidRPr="00AF2A60">
        <w:rPr>
          <w:rFonts w:ascii="Bookman Old Style" w:hAnsi="Bookman Old Style"/>
          <w:bCs/>
        </w:rPr>
        <w:t>Parties shall endeavor to make contingency plans compatible. Where appropriate, joint contingency plans shall be drawn up in order to facilitate the implementation of adequate response measures.</w:t>
      </w:r>
    </w:p>
    <w:p w14:paraId="58ADC8A4" w14:textId="6A2B8DA5" w:rsidR="00CB238C" w:rsidRPr="00AF2A60" w:rsidRDefault="0033023F" w:rsidP="00994C45">
      <w:pPr>
        <w:pStyle w:val="NormalWeb"/>
        <w:tabs>
          <w:tab w:val="left" w:pos="1440"/>
        </w:tabs>
        <w:spacing w:before="0" w:beforeAutospacing="0" w:after="120" w:afterAutospacing="0"/>
        <w:ind w:left="357"/>
        <w:jc w:val="both"/>
        <w:rPr>
          <w:rFonts w:ascii="Bookman Old Style" w:hAnsi="Bookman Old Style"/>
          <w:bCs/>
        </w:rPr>
      </w:pPr>
      <w:r>
        <w:rPr>
          <w:rFonts w:ascii="Bookman Old Style" w:hAnsi="Bookman Old Style"/>
          <w:bCs/>
        </w:rPr>
        <w:t xml:space="preserve">3. </w:t>
      </w:r>
      <w:r w:rsidR="00CB238C" w:rsidRPr="00AF2A60">
        <w:rPr>
          <w:rFonts w:ascii="Bookman Old Style" w:hAnsi="Bookman Old Style"/>
          <w:bCs/>
        </w:rPr>
        <w:t>Contingency plans shall be reviewed regularly at least once in five years, or when circumstances so require, taking into account the experience gained in dealing with actual emergencies.</w:t>
      </w:r>
    </w:p>
    <w:p w14:paraId="1DF71186" w14:textId="0D676567" w:rsidR="00CB238C" w:rsidRPr="00AF2A60" w:rsidRDefault="0033023F" w:rsidP="00994C45">
      <w:pPr>
        <w:pStyle w:val="NormalWeb"/>
        <w:tabs>
          <w:tab w:val="left" w:pos="1440"/>
        </w:tabs>
        <w:spacing w:before="0" w:beforeAutospacing="0" w:after="120" w:afterAutospacing="0"/>
        <w:ind w:left="357"/>
        <w:jc w:val="both"/>
        <w:rPr>
          <w:rFonts w:ascii="Bookman Old Style" w:hAnsi="Bookman Old Style"/>
          <w:bCs/>
        </w:rPr>
      </w:pPr>
      <w:r>
        <w:rPr>
          <w:rFonts w:ascii="Bookman Old Style" w:hAnsi="Bookman Old Style"/>
          <w:bCs/>
        </w:rPr>
        <w:t xml:space="preserve">4. </w:t>
      </w:r>
      <w:r w:rsidR="00CB238C" w:rsidRPr="00AF2A60">
        <w:rPr>
          <w:rFonts w:ascii="Bookman Old Style" w:hAnsi="Bookman Old Style"/>
          <w:bCs/>
        </w:rPr>
        <w:t>In particular, the Parties concerned shall inform each other of their contingency plans through designated authority. The same documentation shall be simultaneously delivered to the Sava Commission.</w:t>
      </w:r>
    </w:p>
    <w:p w14:paraId="2A680245" w14:textId="3AE0550F" w:rsidR="00CB238C" w:rsidRPr="00AF2A60" w:rsidRDefault="0033023F" w:rsidP="00994C45">
      <w:pPr>
        <w:pStyle w:val="NormalWeb"/>
        <w:tabs>
          <w:tab w:val="left" w:pos="1440"/>
        </w:tabs>
        <w:spacing w:before="0" w:beforeAutospacing="0" w:after="120" w:afterAutospacing="0"/>
        <w:ind w:left="357"/>
        <w:jc w:val="both"/>
        <w:rPr>
          <w:rFonts w:ascii="Bookman Old Style" w:hAnsi="Bookman Old Style"/>
          <w:bCs/>
        </w:rPr>
      </w:pPr>
      <w:r>
        <w:rPr>
          <w:rFonts w:ascii="Bookman Old Style" w:hAnsi="Bookman Old Style"/>
          <w:bCs/>
        </w:rPr>
        <w:t xml:space="preserve">5. </w:t>
      </w:r>
      <w:r w:rsidR="00CB238C" w:rsidRPr="00AF2A60">
        <w:rPr>
          <w:rFonts w:ascii="Bookman Old Style" w:hAnsi="Bookman Old Style"/>
          <w:bCs/>
        </w:rPr>
        <w:t xml:space="preserve">With respect to natural disasters and other accidents not addressed through contingency plans, Parties shall cooperate to establish joint emergency plans. </w:t>
      </w:r>
    </w:p>
    <w:p w14:paraId="732BDA91" w14:textId="5D1FBFCC" w:rsidR="00CB238C" w:rsidRPr="00AF2A60" w:rsidRDefault="0033023F" w:rsidP="00994C45">
      <w:pPr>
        <w:pStyle w:val="NormalWeb"/>
        <w:tabs>
          <w:tab w:val="left" w:pos="1440"/>
        </w:tabs>
        <w:spacing w:before="0" w:beforeAutospacing="0" w:after="120" w:afterAutospacing="0"/>
        <w:ind w:left="357"/>
        <w:jc w:val="both"/>
        <w:rPr>
          <w:rFonts w:ascii="Bookman Old Style" w:hAnsi="Bookman Old Style"/>
          <w:bCs/>
        </w:rPr>
      </w:pPr>
      <w:r>
        <w:rPr>
          <w:rFonts w:ascii="Bookman Old Style" w:hAnsi="Bookman Old Style"/>
          <w:bCs/>
        </w:rPr>
        <w:t xml:space="preserve">6. </w:t>
      </w:r>
      <w:r w:rsidR="00CB238C" w:rsidRPr="00AF2A60">
        <w:rPr>
          <w:rFonts w:ascii="Bookman Old Style" w:hAnsi="Bookman Old Style"/>
          <w:bCs/>
        </w:rPr>
        <w:t>The Parties shall take appropriate measures to establish and maintain adequate emergency preparedness to respond to accidents. The Parties shall ensure that preparedness shall include measures to mitigate transboundary impact. These measures may include, but are not limited to treatment; collection; clean-up; storage; removal and safe disposal of hazardous substances and contaminated material; and restoration.</w:t>
      </w:r>
    </w:p>
    <w:p w14:paraId="746CF425" w14:textId="77777777" w:rsidR="00CB238C" w:rsidRPr="00AF2A60" w:rsidRDefault="00CB238C" w:rsidP="00CB238C">
      <w:pPr>
        <w:keepNext/>
        <w:keepLines/>
        <w:spacing w:before="240" w:after="120"/>
        <w:jc w:val="center"/>
        <w:rPr>
          <w:rFonts w:ascii="Bookman Old Style" w:hAnsi="Bookman Old Style"/>
          <w:b/>
        </w:rPr>
      </w:pPr>
      <w:r w:rsidRPr="00AF2A60">
        <w:rPr>
          <w:rFonts w:ascii="Bookman Old Style" w:hAnsi="Bookman Old Style"/>
          <w:b/>
        </w:rPr>
        <w:t xml:space="preserve">Article 7 </w:t>
      </w:r>
    </w:p>
    <w:p w14:paraId="12DF18DE" w14:textId="77777777" w:rsidR="00CB238C" w:rsidRPr="00AF2A60" w:rsidRDefault="00CB238C" w:rsidP="00CB238C">
      <w:pPr>
        <w:keepNext/>
        <w:keepLines/>
        <w:spacing w:after="120"/>
        <w:jc w:val="center"/>
        <w:rPr>
          <w:rFonts w:ascii="Bookman Old Style" w:hAnsi="Bookman Old Style"/>
          <w:b/>
        </w:rPr>
      </w:pPr>
      <w:r w:rsidRPr="00AF2A60">
        <w:rPr>
          <w:rFonts w:ascii="Bookman Old Style" w:hAnsi="Bookman Old Style"/>
          <w:b/>
        </w:rPr>
        <w:t>Alarm and warning systems</w:t>
      </w:r>
    </w:p>
    <w:p w14:paraId="13C9C602" w14:textId="062DF78F" w:rsidR="00CB238C" w:rsidRPr="00AF2A60" w:rsidRDefault="0033023F" w:rsidP="00994C45">
      <w:pPr>
        <w:autoSpaceDE w:val="0"/>
        <w:autoSpaceDN w:val="0"/>
        <w:adjustRightInd w:val="0"/>
        <w:spacing w:after="120"/>
        <w:ind w:left="360"/>
        <w:jc w:val="both"/>
        <w:rPr>
          <w:rFonts w:ascii="Bookman Old Style" w:hAnsi="Bookman Old Style"/>
        </w:rPr>
      </w:pPr>
      <w:r>
        <w:rPr>
          <w:rFonts w:ascii="Bookman Old Style" w:hAnsi="Bookman Old Style"/>
        </w:rPr>
        <w:t xml:space="preserve">1. </w:t>
      </w:r>
      <w:r w:rsidR="00CB238C" w:rsidRPr="00AF2A60">
        <w:rPr>
          <w:rFonts w:ascii="Bookman Old Style" w:hAnsi="Bookman Old Style"/>
        </w:rPr>
        <w:t xml:space="preserve">The Parties shall, with the aim of obtaining and transmitting notifications containing reliable information needed to respond to an </w:t>
      </w:r>
      <w:r w:rsidR="00CB238C" w:rsidRPr="00AF2A60">
        <w:rPr>
          <w:rFonts w:ascii="Bookman Old Style" w:hAnsi="Bookman Old Style"/>
          <w:bCs/>
        </w:rPr>
        <w:t>emergency situation</w:t>
      </w:r>
      <w:r w:rsidR="00CB238C" w:rsidRPr="00AF2A60">
        <w:rPr>
          <w:rFonts w:ascii="Bookman Old Style" w:hAnsi="Bookman Old Style"/>
        </w:rPr>
        <w:t xml:space="preserve"> provide for the establishment and operation of compatible and efficient alarm and warning systems at appropriate levels. These systems shall be adequate to enable persons to take immediate corrective and protective measures, including containment of damages and reduction of risks.</w:t>
      </w:r>
    </w:p>
    <w:p w14:paraId="3EBDE789" w14:textId="5CC1AEAE" w:rsidR="00CB238C" w:rsidRPr="00AF2A60" w:rsidRDefault="0033023F" w:rsidP="00994C45">
      <w:pPr>
        <w:autoSpaceDE w:val="0"/>
        <w:autoSpaceDN w:val="0"/>
        <w:adjustRightInd w:val="0"/>
        <w:spacing w:after="120"/>
        <w:ind w:left="357"/>
        <w:jc w:val="both"/>
        <w:rPr>
          <w:rFonts w:ascii="Bookman Old Style" w:hAnsi="Bookman Old Style"/>
        </w:rPr>
      </w:pPr>
      <w:r>
        <w:rPr>
          <w:rFonts w:ascii="Bookman Old Style" w:hAnsi="Bookman Old Style"/>
        </w:rPr>
        <w:t xml:space="preserve">2. </w:t>
      </w:r>
      <w:r w:rsidR="00CB238C" w:rsidRPr="00AF2A60">
        <w:rPr>
          <w:rFonts w:ascii="Bookman Old Style" w:hAnsi="Bookman Old Style"/>
        </w:rPr>
        <w:t xml:space="preserve">In the event of an </w:t>
      </w:r>
      <w:r w:rsidR="00CB238C" w:rsidRPr="00AF2A60">
        <w:rPr>
          <w:rFonts w:ascii="Bookman Old Style" w:hAnsi="Bookman Old Style"/>
          <w:bCs/>
        </w:rPr>
        <w:t>emergency situation</w:t>
      </w:r>
      <w:r w:rsidR="00CB238C" w:rsidRPr="00AF2A60">
        <w:rPr>
          <w:rFonts w:ascii="Bookman Old Style" w:hAnsi="Bookman Old Style"/>
        </w:rPr>
        <w:t>, or imminent threat thereof, the Party of origin shall ensure that affected Parties and the Sava Commission are, without delay, notified at appropriate levels through the alarm and warning systems. Such notification shall include the elements which are required by Alarm Emergency Warning System (AEWS).</w:t>
      </w:r>
    </w:p>
    <w:p w14:paraId="16683E13" w14:textId="73A9BA23" w:rsidR="00CB238C" w:rsidRPr="00AF2A60" w:rsidRDefault="0033023F" w:rsidP="00994C45">
      <w:pPr>
        <w:pStyle w:val="NormalWeb"/>
        <w:tabs>
          <w:tab w:val="left" w:pos="1440"/>
        </w:tabs>
        <w:spacing w:before="0" w:beforeAutospacing="0" w:after="120" w:afterAutospacing="0"/>
        <w:ind w:left="357"/>
        <w:jc w:val="both"/>
        <w:rPr>
          <w:rFonts w:ascii="Bookman Old Style" w:hAnsi="Bookman Old Style"/>
        </w:rPr>
      </w:pPr>
      <w:r>
        <w:rPr>
          <w:rFonts w:ascii="Bookman Old Style" w:hAnsi="Bookman Old Style"/>
        </w:rPr>
        <w:t xml:space="preserve">3. </w:t>
      </w:r>
      <w:r w:rsidR="00CB238C" w:rsidRPr="00AF2A60">
        <w:rPr>
          <w:rFonts w:ascii="Bookman Old Style" w:hAnsi="Bookman Old Style"/>
        </w:rPr>
        <w:t xml:space="preserve">The Parties concerned shall ensure that, in the event of an </w:t>
      </w:r>
      <w:r w:rsidR="00CB238C" w:rsidRPr="00AF2A60">
        <w:rPr>
          <w:rFonts w:ascii="Bookman Old Style" w:hAnsi="Bookman Old Style"/>
          <w:bCs/>
        </w:rPr>
        <w:t>emergency situation</w:t>
      </w:r>
      <w:r w:rsidR="00CB238C" w:rsidRPr="00AF2A60">
        <w:rPr>
          <w:rFonts w:ascii="Bookman Old Style" w:hAnsi="Bookman Old Style"/>
        </w:rPr>
        <w:t xml:space="preserve">, or imminent threat thereof, the contingency plans prepared in accordance with Article 6 are activated as soon as possible and to the extent appropriate to the circumstances. </w:t>
      </w:r>
    </w:p>
    <w:p w14:paraId="3822276F" w14:textId="5DA9CA6F" w:rsidR="00CB238C" w:rsidRPr="00AF2A60" w:rsidRDefault="0033023F" w:rsidP="00994C45">
      <w:pPr>
        <w:autoSpaceDE w:val="0"/>
        <w:autoSpaceDN w:val="0"/>
        <w:adjustRightInd w:val="0"/>
        <w:spacing w:after="120"/>
        <w:ind w:left="357"/>
        <w:jc w:val="both"/>
        <w:rPr>
          <w:rFonts w:ascii="Bookman Old Style" w:hAnsi="Bookman Old Style"/>
        </w:rPr>
      </w:pPr>
      <w:r>
        <w:rPr>
          <w:rFonts w:ascii="Bookman Old Style" w:hAnsi="Bookman Old Style"/>
        </w:rPr>
        <w:t xml:space="preserve">4. </w:t>
      </w:r>
      <w:r w:rsidR="00CB238C" w:rsidRPr="00AF2A60">
        <w:rPr>
          <w:rFonts w:ascii="Bookman Old Style" w:hAnsi="Bookman Old Style"/>
        </w:rPr>
        <w:t>Parties should, at regular intervals, test the efficacy of alarm and warning systems and ensure regular training of personnel involved in such operations.</w:t>
      </w:r>
    </w:p>
    <w:p w14:paraId="114FA093" w14:textId="77777777" w:rsidR="00CB238C" w:rsidRPr="00AF2A60" w:rsidRDefault="00CB238C" w:rsidP="00CB238C">
      <w:pPr>
        <w:keepNext/>
        <w:keepLines/>
        <w:spacing w:before="240" w:after="120"/>
        <w:jc w:val="center"/>
        <w:rPr>
          <w:rFonts w:ascii="Bookman Old Style" w:hAnsi="Bookman Old Style"/>
          <w:b/>
        </w:rPr>
      </w:pPr>
      <w:r w:rsidRPr="00AF2A60">
        <w:rPr>
          <w:rFonts w:ascii="Bookman Old Style" w:hAnsi="Bookman Old Style"/>
          <w:b/>
        </w:rPr>
        <w:t xml:space="preserve">Article 8 </w:t>
      </w:r>
    </w:p>
    <w:p w14:paraId="36CFD350" w14:textId="77777777" w:rsidR="00CB238C" w:rsidRPr="00AF2A60" w:rsidRDefault="00CB238C" w:rsidP="00CB238C">
      <w:pPr>
        <w:keepNext/>
        <w:keepLines/>
        <w:spacing w:after="120"/>
        <w:jc w:val="center"/>
        <w:rPr>
          <w:rFonts w:ascii="Bookman Old Style" w:hAnsi="Bookman Old Style"/>
          <w:b/>
        </w:rPr>
      </w:pPr>
      <w:r w:rsidRPr="00AF2A60">
        <w:rPr>
          <w:rFonts w:ascii="Bookman Old Style" w:hAnsi="Bookman Old Style"/>
          <w:b/>
        </w:rPr>
        <w:t xml:space="preserve">Assessment </w:t>
      </w:r>
      <w:r w:rsidRPr="00AF2A60">
        <w:rPr>
          <w:rFonts w:ascii="Bookman Old Style" w:hAnsi="Bookman Old Style"/>
          <w:b/>
          <w:bCs/>
        </w:rPr>
        <w:t>of transboundary</w:t>
      </w:r>
      <w:r w:rsidRPr="00AF2A60">
        <w:rPr>
          <w:rFonts w:ascii="Bookman Old Style" w:hAnsi="Bookman Old Style"/>
          <w:b/>
        </w:rPr>
        <w:t xml:space="preserve"> impacts</w:t>
      </w:r>
    </w:p>
    <w:p w14:paraId="5DEA6878" w14:textId="19D8107D" w:rsidR="00CB238C" w:rsidRPr="00AF2A60" w:rsidRDefault="0033023F" w:rsidP="00994C45">
      <w:pPr>
        <w:pStyle w:val="NormalWeb"/>
        <w:tabs>
          <w:tab w:val="left" w:pos="1440"/>
        </w:tabs>
        <w:spacing w:before="0" w:beforeAutospacing="0" w:after="120" w:afterAutospacing="0"/>
        <w:ind w:left="360"/>
        <w:jc w:val="both"/>
        <w:rPr>
          <w:rFonts w:ascii="Bookman Old Style" w:hAnsi="Bookman Old Style"/>
        </w:rPr>
      </w:pPr>
      <w:r>
        <w:rPr>
          <w:rFonts w:ascii="Bookman Old Style" w:hAnsi="Bookman Old Style"/>
          <w:bCs/>
        </w:rPr>
        <w:t>1.</w:t>
      </w:r>
      <w:r w:rsidR="002816CB">
        <w:rPr>
          <w:rFonts w:ascii="Bookman Old Style" w:hAnsi="Bookman Old Style"/>
          <w:bCs/>
        </w:rPr>
        <w:t xml:space="preserve"> </w:t>
      </w:r>
      <w:r w:rsidR="00CB238C" w:rsidRPr="00AF2A60">
        <w:rPr>
          <w:rFonts w:ascii="Bookman Old Style" w:hAnsi="Bookman Old Style"/>
          <w:bCs/>
        </w:rPr>
        <w:t xml:space="preserve">In the event of an emergency situation, or imminent threat thereof, the Parties concerned shall as soon as possible assess </w:t>
      </w:r>
      <w:r w:rsidR="00CB238C" w:rsidRPr="00AF2A60">
        <w:rPr>
          <w:rFonts w:ascii="Bookman Old Style" w:hAnsi="Bookman Old Style"/>
        </w:rPr>
        <w:t xml:space="preserve">the nature and extent of the transboundary impact </w:t>
      </w:r>
      <w:r w:rsidR="00CB238C" w:rsidRPr="00AF2A60">
        <w:rPr>
          <w:rFonts w:ascii="Bookman Old Style" w:hAnsi="Bookman Old Style"/>
          <w:bCs/>
        </w:rPr>
        <w:t xml:space="preserve">– </w:t>
      </w:r>
      <w:r w:rsidR="00CB238C" w:rsidRPr="00AF2A60">
        <w:rPr>
          <w:rFonts w:ascii="Bookman Old Style" w:hAnsi="Bookman Old Style"/>
        </w:rPr>
        <w:t>applying AEWS manual</w:t>
      </w:r>
      <w:r w:rsidR="00CB238C" w:rsidRPr="00AF2A60">
        <w:rPr>
          <w:rFonts w:ascii="Bookman Old Style" w:hAnsi="Bookman Old Style"/>
          <w:bCs/>
        </w:rPr>
        <w:t xml:space="preserve"> for the purpose of taking adequate response measures. </w:t>
      </w:r>
    </w:p>
    <w:p w14:paraId="04B6BD95" w14:textId="10FD56CB" w:rsidR="00CB238C" w:rsidRPr="00AF2A60" w:rsidRDefault="0033023F" w:rsidP="00994C45">
      <w:pPr>
        <w:pStyle w:val="Heading3"/>
        <w:tabs>
          <w:tab w:val="left" w:pos="1440"/>
        </w:tabs>
        <w:spacing w:before="0" w:beforeAutospacing="0" w:after="120" w:afterAutospacing="0"/>
        <w:ind w:left="357"/>
        <w:jc w:val="both"/>
        <w:rPr>
          <w:rFonts w:ascii="Bookman Old Style" w:hAnsi="Bookman Old Style"/>
          <w:b w:val="0"/>
          <w:sz w:val="24"/>
          <w:szCs w:val="24"/>
        </w:rPr>
      </w:pPr>
      <w:r>
        <w:rPr>
          <w:rFonts w:ascii="Bookman Old Style" w:hAnsi="Bookman Old Style"/>
          <w:b w:val="0"/>
          <w:sz w:val="24"/>
          <w:szCs w:val="24"/>
        </w:rPr>
        <w:t>2.</w:t>
      </w:r>
      <w:r w:rsidR="002816CB">
        <w:rPr>
          <w:rFonts w:ascii="Bookman Old Style" w:hAnsi="Bookman Old Style"/>
          <w:b w:val="0"/>
          <w:sz w:val="24"/>
          <w:szCs w:val="24"/>
        </w:rPr>
        <w:t xml:space="preserve"> </w:t>
      </w:r>
      <w:r w:rsidR="00CB238C" w:rsidRPr="00AF2A60">
        <w:rPr>
          <w:rFonts w:ascii="Bookman Old Style" w:hAnsi="Bookman Old Style"/>
          <w:b w:val="0"/>
          <w:sz w:val="24"/>
          <w:szCs w:val="24"/>
        </w:rPr>
        <w:t>The Party of origin shall immediately inform affected Parties and the Sava Commission, through existing warning system, of these assessments and of any action which it has taken or which it intends to take to combat the emergency situation.</w:t>
      </w:r>
    </w:p>
    <w:p w14:paraId="7193A583" w14:textId="77777777" w:rsidR="00CB238C" w:rsidRPr="00AF2A60" w:rsidRDefault="00CB238C" w:rsidP="00CB238C">
      <w:pPr>
        <w:keepNext/>
        <w:keepLines/>
        <w:spacing w:before="240" w:after="120"/>
        <w:jc w:val="center"/>
        <w:rPr>
          <w:rFonts w:ascii="Bookman Old Style" w:hAnsi="Bookman Old Style"/>
          <w:b/>
        </w:rPr>
      </w:pPr>
      <w:r w:rsidRPr="00AF2A60">
        <w:rPr>
          <w:rFonts w:ascii="Bookman Old Style" w:hAnsi="Bookman Old Style"/>
          <w:b/>
        </w:rPr>
        <w:t xml:space="preserve">Article 9 </w:t>
      </w:r>
    </w:p>
    <w:p w14:paraId="48418F1F" w14:textId="77777777" w:rsidR="00CB238C" w:rsidRPr="00AF2A60" w:rsidRDefault="00CB238C" w:rsidP="00CB238C">
      <w:pPr>
        <w:keepNext/>
        <w:keepLines/>
        <w:spacing w:after="120"/>
        <w:jc w:val="center"/>
        <w:rPr>
          <w:rFonts w:ascii="Bookman Old Style" w:hAnsi="Bookman Old Style"/>
          <w:b/>
        </w:rPr>
      </w:pPr>
      <w:r w:rsidRPr="00AF2A60">
        <w:rPr>
          <w:rFonts w:ascii="Bookman Old Style" w:hAnsi="Bookman Old Style"/>
          <w:b/>
        </w:rPr>
        <w:t>Emergency response</w:t>
      </w:r>
    </w:p>
    <w:p w14:paraId="161C6DE8" w14:textId="77777777" w:rsidR="00CB238C" w:rsidRPr="00AF2A60" w:rsidRDefault="00CB238C" w:rsidP="00CB238C">
      <w:pPr>
        <w:pStyle w:val="NormalWeb"/>
        <w:tabs>
          <w:tab w:val="left" w:pos="1440"/>
        </w:tabs>
        <w:spacing w:before="0" w:beforeAutospacing="0" w:after="120" w:afterAutospacing="0"/>
        <w:jc w:val="both"/>
        <w:rPr>
          <w:rFonts w:ascii="Bookman Old Style" w:hAnsi="Bookman Old Style"/>
        </w:rPr>
      </w:pPr>
      <w:r w:rsidRPr="00AF2A60">
        <w:rPr>
          <w:rFonts w:ascii="Bookman Old Style" w:hAnsi="Bookman Old Style"/>
          <w:bCs/>
        </w:rPr>
        <w:t xml:space="preserve">The Parties shall ensure that, in the event of an emergency situation, or imminent threat thereof, adequate response measures are taken, as soon as possible and using the most efficient practices, to contain and minimize impacts. The Parties concerned shall endeavor to coordinate their response measures. </w:t>
      </w:r>
      <w:r w:rsidRPr="00AF2A60">
        <w:rPr>
          <w:rFonts w:ascii="Bookman Old Style" w:hAnsi="Bookman Old Style"/>
        </w:rPr>
        <w:t xml:space="preserve">The Party of origin shall continue to take response measures and to observe the situation for as long as </w:t>
      </w:r>
      <w:r w:rsidRPr="00AF2A60">
        <w:rPr>
          <w:rFonts w:ascii="Bookman Old Style" w:hAnsi="Bookman Old Style"/>
          <w:bCs/>
        </w:rPr>
        <w:t>transboundary</w:t>
      </w:r>
      <w:r w:rsidRPr="00AF2A60">
        <w:rPr>
          <w:rFonts w:ascii="Bookman Old Style" w:hAnsi="Bookman Old Style"/>
        </w:rPr>
        <w:t xml:space="preserve"> impacts or the threat of transboundary impacts on the water, water regime and aquatic eco-system</w:t>
      </w:r>
      <w:r w:rsidRPr="00AF2A60">
        <w:rPr>
          <w:rFonts w:ascii="Bookman Old Style" w:hAnsi="Bookman Old Style"/>
          <w:color w:val="FF0000"/>
        </w:rPr>
        <w:t xml:space="preserve"> </w:t>
      </w:r>
      <w:r w:rsidRPr="00AF2A60">
        <w:rPr>
          <w:rFonts w:ascii="Bookman Old Style" w:hAnsi="Bookman Old Style"/>
        </w:rPr>
        <w:t xml:space="preserve">continue, and shall report thereon to the affected Parties and the Sava Commission. </w:t>
      </w:r>
    </w:p>
    <w:p w14:paraId="5BB1285C" w14:textId="77777777" w:rsidR="00CB238C" w:rsidRPr="00AF2A60" w:rsidRDefault="00CB238C" w:rsidP="00CB238C">
      <w:pPr>
        <w:keepNext/>
        <w:keepLines/>
        <w:spacing w:before="240" w:after="120"/>
        <w:jc w:val="center"/>
        <w:rPr>
          <w:rFonts w:ascii="Bookman Old Style" w:hAnsi="Bookman Old Style"/>
          <w:b/>
        </w:rPr>
      </w:pPr>
      <w:r w:rsidRPr="00AF2A60">
        <w:rPr>
          <w:rFonts w:ascii="Bookman Old Style" w:hAnsi="Bookman Old Style"/>
          <w:b/>
        </w:rPr>
        <w:t xml:space="preserve">Article 10 </w:t>
      </w:r>
    </w:p>
    <w:p w14:paraId="36662B69" w14:textId="77777777" w:rsidR="00CB238C" w:rsidRPr="00AF2A60" w:rsidRDefault="00CB238C" w:rsidP="00CB238C">
      <w:pPr>
        <w:keepNext/>
        <w:keepLines/>
        <w:spacing w:after="120"/>
        <w:jc w:val="center"/>
        <w:rPr>
          <w:rFonts w:ascii="Bookman Old Style" w:hAnsi="Bookman Old Style"/>
          <w:b/>
        </w:rPr>
      </w:pPr>
      <w:r w:rsidRPr="00AF2A60">
        <w:rPr>
          <w:rFonts w:ascii="Bookman Old Style" w:hAnsi="Bookman Old Style"/>
          <w:b/>
        </w:rPr>
        <w:t>Mutual Assistance</w:t>
      </w:r>
    </w:p>
    <w:p w14:paraId="089C3AC2" w14:textId="6197A248" w:rsidR="00CB238C" w:rsidRPr="00AF2A60" w:rsidRDefault="0033023F" w:rsidP="00994C45">
      <w:pPr>
        <w:pStyle w:val="NormalWeb"/>
        <w:tabs>
          <w:tab w:val="left" w:pos="1440"/>
        </w:tabs>
        <w:spacing w:before="0" w:beforeAutospacing="0" w:after="120" w:afterAutospacing="0"/>
        <w:ind w:left="360"/>
        <w:jc w:val="both"/>
        <w:rPr>
          <w:rFonts w:ascii="Bookman Old Style" w:hAnsi="Bookman Old Style"/>
        </w:rPr>
      </w:pPr>
      <w:r>
        <w:rPr>
          <w:rFonts w:ascii="Bookman Old Style" w:hAnsi="Bookman Old Style"/>
          <w:bCs/>
        </w:rPr>
        <w:t xml:space="preserve">1. </w:t>
      </w:r>
      <w:r w:rsidR="00CB238C" w:rsidRPr="00AF2A60">
        <w:rPr>
          <w:rFonts w:ascii="Bookman Old Style" w:hAnsi="Bookman Old Style"/>
          <w:bCs/>
        </w:rPr>
        <w:t>In the event of an emergency situation, a Party may request assistance from other Parties, indicating the scope and type of assistance required. A Party to whom a request for assistance is directed shall promptly decide and inform the requesting Party whether it is in a position to render the assistance required and shall indicate the scope and terms of the assistance that might be rendered.</w:t>
      </w:r>
    </w:p>
    <w:p w14:paraId="6C86CF42" w14:textId="2FF0ADDF" w:rsidR="00CB238C" w:rsidRPr="00AF2A60" w:rsidRDefault="0033023F" w:rsidP="00994C45">
      <w:pPr>
        <w:pStyle w:val="NormalWeb"/>
        <w:tabs>
          <w:tab w:val="left" w:pos="1440"/>
        </w:tabs>
        <w:spacing w:before="0" w:beforeAutospacing="0" w:after="120" w:afterAutospacing="0"/>
        <w:ind w:left="357"/>
        <w:jc w:val="both"/>
        <w:rPr>
          <w:rFonts w:ascii="Bookman Old Style" w:hAnsi="Bookman Old Style"/>
        </w:rPr>
      </w:pPr>
      <w:r>
        <w:rPr>
          <w:rFonts w:ascii="Bookman Old Style" w:hAnsi="Bookman Old Style"/>
          <w:bCs/>
        </w:rPr>
        <w:t xml:space="preserve">2. </w:t>
      </w:r>
      <w:r w:rsidR="00CB238C" w:rsidRPr="00AF2A60">
        <w:rPr>
          <w:rFonts w:ascii="Bookman Old Style" w:hAnsi="Bookman Old Style"/>
          <w:bCs/>
        </w:rPr>
        <w:t>The Parties referred to under paragraph 1 of this Article shall cooperate to facilitate the prompt provision of assistance agreed to, including, where appropriate, action to minimize the consequences and effects of the accidents, and to provide general assistance.</w:t>
      </w:r>
    </w:p>
    <w:p w14:paraId="0ACA0C51" w14:textId="090765D0" w:rsidR="00CB238C" w:rsidRPr="00AF2A60" w:rsidRDefault="0033023F" w:rsidP="00994C45">
      <w:pPr>
        <w:pStyle w:val="NormalWeb"/>
        <w:spacing w:before="0" w:beforeAutospacing="0" w:after="60" w:afterAutospacing="0"/>
        <w:ind w:left="357"/>
        <w:jc w:val="both"/>
        <w:rPr>
          <w:rFonts w:ascii="Bookman Old Style" w:hAnsi="Bookman Old Style"/>
        </w:rPr>
      </w:pPr>
      <w:r>
        <w:rPr>
          <w:rFonts w:ascii="Bookman Old Style" w:hAnsi="Bookman Old Style"/>
          <w:bCs/>
        </w:rPr>
        <w:t xml:space="preserve">3. </w:t>
      </w:r>
      <w:r w:rsidR="00CB238C" w:rsidRPr="00AF2A60">
        <w:rPr>
          <w:rFonts w:ascii="Bookman Old Style" w:hAnsi="Bookman Old Style"/>
          <w:bCs/>
        </w:rPr>
        <w:t>Where Parties do not have bilateral or multilateral agreements which cover their arrangements for providing mutual assistance, unless the Parties agree otherwise, the assistance shall be rendered as follows:</w:t>
      </w:r>
    </w:p>
    <w:p w14:paraId="0447444A" w14:textId="77777777" w:rsidR="00CB238C" w:rsidRPr="00AF2A60" w:rsidRDefault="00CB238C" w:rsidP="00CB238C">
      <w:pPr>
        <w:pStyle w:val="NormalWeb"/>
        <w:numPr>
          <w:ilvl w:val="0"/>
          <w:numId w:val="40"/>
        </w:numPr>
        <w:tabs>
          <w:tab w:val="clear" w:pos="720"/>
          <w:tab w:val="num" w:pos="1080"/>
          <w:tab w:val="left" w:pos="1440"/>
        </w:tabs>
        <w:spacing w:before="0" w:beforeAutospacing="0" w:after="60" w:afterAutospacing="0"/>
        <w:ind w:left="1077" w:hanging="357"/>
        <w:jc w:val="both"/>
        <w:rPr>
          <w:rFonts w:ascii="Bookman Old Style" w:hAnsi="Bookman Old Style"/>
          <w:bCs/>
        </w:rPr>
      </w:pPr>
      <w:r w:rsidRPr="00AF2A60">
        <w:rPr>
          <w:rFonts w:ascii="Bookman Old Style" w:hAnsi="Bookman Old Style"/>
          <w:bCs/>
        </w:rPr>
        <w:t>The overall direction, control and supervision of the assistance are the responsibility of the Party requesting assistance.</w:t>
      </w:r>
    </w:p>
    <w:p w14:paraId="3D137B96" w14:textId="77777777" w:rsidR="00CB238C" w:rsidRPr="00AF2A60" w:rsidRDefault="00CB238C" w:rsidP="00CB238C">
      <w:pPr>
        <w:pStyle w:val="NormalWeb"/>
        <w:numPr>
          <w:ilvl w:val="0"/>
          <w:numId w:val="40"/>
        </w:numPr>
        <w:tabs>
          <w:tab w:val="clear" w:pos="720"/>
          <w:tab w:val="num" w:pos="1080"/>
          <w:tab w:val="left" w:pos="1440"/>
        </w:tabs>
        <w:spacing w:before="0" w:beforeAutospacing="0" w:after="60" w:afterAutospacing="0"/>
        <w:ind w:left="1077" w:hanging="357"/>
        <w:jc w:val="both"/>
        <w:rPr>
          <w:rFonts w:ascii="Bookman Old Style" w:hAnsi="Bookman Old Style"/>
          <w:bCs/>
        </w:rPr>
      </w:pPr>
      <w:r w:rsidRPr="00AF2A60">
        <w:rPr>
          <w:rFonts w:ascii="Bookman Old Style" w:hAnsi="Bookman Old Style"/>
          <w:bCs/>
        </w:rPr>
        <w:t>The personnel involved in the assisting operation shall act in accordance with the relevant laws of the Party requesting assistance.</w:t>
      </w:r>
    </w:p>
    <w:p w14:paraId="2F7905E1" w14:textId="77777777" w:rsidR="00CB238C" w:rsidRPr="00AF2A60" w:rsidRDefault="00CB238C" w:rsidP="00CB238C">
      <w:pPr>
        <w:pStyle w:val="NormalWeb"/>
        <w:numPr>
          <w:ilvl w:val="0"/>
          <w:numId w:val="40"/>
        </w:numPr>
        <w:tabs>
          <w:tab w:val="clear" w:pos="720"/>
          <w:tab w:val="num" w:pos="1080"/>
          <w:tab w:val="left" w:pos="1440"/>
        </w:tabs>
        <w:spacing w:before="0" w:beforeAutospacing="0" w:after="60" w:afterAutospacing="0"/>
        <w:ind w:left="1077" w:hanging="357"/>
        <w:jc w:val="both"/>
        <w:rPr>
          <w:rFonts w:ascii="Bookman Old Style" w:hAnsi="Bookman Old Style"/>
          <w:bCs/>
        </w:rPr>
      </w:pPr>
      <w:r w:rsidRPr="00AF2A60">
        <w:rPr>
          <w:rFonts w:ascii="Bookman Old Style" w:hAnsi="Bookman Old Style"/>
          <w:bCs/>
        </w:rPr>
        <w:t>The appropriate authorities of the Party requesting assistance shall cooperate with the authority designated by the assisting Party, pursuant to Article 11, as being in charge of the immediate operational supervision of the personnel and the equipment provided by the assisting Party.</w:t>
      </w:r>
    </w:p>
    <w:p w14:paraId="50E36127" w14:textId="77777777" w:rsidR="00CB238C" w:rsidRPr="00AF2A60" w:rsidRDefault="00CB238C" w:rsidP="00CB238C">
      <w:pPr>
        <w:pStyle w:val="NormalWeb"/>
        <w:numPr>
          <w:ilvl w:val="0"/>
          <w:numId w:val="40"/>
        </w:numPr>
        <w:tabs>
          <w:tab w:val="clear" w:pos="720"/>
          <w:tab w:val="num" w:pos="1080"/>
          <w:tab w:val="left" w:pos="1440"/>
        </w:tabs>
        <w:spacing w:before="0" w:beforeAutospacing="0" w:after="60" w:afterAutospacing="0"/>
        <w:ind w:left="1077" w:hanging="357"/>
        <w:jc w:val="both"/>
        <w:rPr>
          <w:rFonts w:ascii="Bookman Old Style" w:hAnsi="Bookman Old Style"/>
          <w:bCs/>
        </w:rPr>
      </w:pPr>
      <w:r w:rsidRPr="00AF2A60">
        <w:rPr>
          <w:rFonts w:ascii="Bookman Old Style" w:hAnsi="Bookman Old Style"/>
          <w:bCs/>
        </w:rPr>
        <w:t>The Party requesting assistance shall, to the extent of its capabilities, provide local facilities and services for the proper and effective administration of the assistance, and shall ensure the protection of personnel, equipment and materials brought into its territory by, or on behalf of, the assisting Party for such a purpose.</w:t>
      </w:r>
    </w:p>
    <w:p w14:paraId="3E12FBE5" w14:textId="77777777" w:rsidR="00CB238C" w:rsidRPr="00AF2A60" w:rsidRDefault="00CB238C" w:rsidP="00CB238C">
      <w:pPr>
        <w:pStyle w:val="NormalWeb"/>
        <w:numPr>
          <w:ilvl w:val="0"/>
          <w:numId w:val="40"/>
        </w:numPr>
        <w:tabs>
          <w:tab w:val="clear" w:pos="720"/>
          <w:tab w:val="num" w:pos="1080"/>
          <w:tab w:val="left" w:pos="1440"/>
        </w:tabs>
        <w:spacing w:before="0" w:beforeAutospacing="0" w:after="60" w:afterAutospacing="0"/>
        <w:ind w:left="1077" w:hanging="357"/>
        <w:jc w:val="both"/>
        <w:rPr>
          <w:rFonts w:ascii="Bookman Old Style" w:hAnsi="Bookman Old Style"/>
          <w:bCs/>
        </w:rPr>
      </w:pPr>
      <w:r w:rsidRPr="00AF2A60">
        <w:rPr>
          <w:rFonts w:ascii="Bookman Old Style" w:hAnsi="Bookman Old Style"/>
          <w:bCs/>
        </w:rPr>
        <w:t>Unless otherwise agreed by the Parties concerned, assistance shall be provided at the expense of the Party requesting assistance. The assisting Party may at any time waive wholly or partly the reimbursement of costs.</w:t>
      </w:r>
    </w:p>
    <w:p w14:paraId="79565B27" w14:textId="77777777" w:rsidR="00CB238C" w:rsidRPr="00AF2A60" w:rsidRDefault="00CB238C" w:rsidP="00CB238C">
      <w:pPr>
        <w:pStyle w:val="NormalWeb"/>
        <w:numPr>
          <w:ilvl w:val="0"/>
          <w:numId w:val="40"/>
        </w:numPr>
        <w:tabs>
          <w:tab w:val="clear" w:pos="720"/>
          <w:tab w:val="num" w:pos="1080"/>
          <w:tab w:val="left" w:pos="1440"/>
        </w:tabs>
        <w:spacing w:before="0" w:beforeAutospacing="0" w:after="60" w:afterAutospacing="0"/>
        <w:ind w:left="1077" w:hanging="357"/>
        <w:jc w:val="both"/>
        <w:rPr>
          <w:rFonts w:ascii="Bookman Old Style" w:hAnsi="Bookman Old Style"/>
          <w:bCs/>
        </w:rPr>
      </w:pPr>
      <w:r w:rsidRPr="00AF2A60">
        <w:rPr>
          <w:rFonts w:ascii="Bookman Old Style" w:hAnsi="Bookman Old Style"/>
          <w:bCs/>
        </w:rPr>
        <w:t>The Party requesting assistance shall use its best efforts to afford to the assisting Party and persons acting on its behalf the privileges, immunities or facilities necessary for the expeditious performance of their assistance functions. The Party requesting assistance shall not be required to apply this provision to its own nationals or permanent residents or to afford them the privileges and immunities referred to above.</w:t>
      </w:r>
    </w:p>
    <w:p w14:paraId="00F3D4A4" w14:textId="77777777" w:rsidR="00CB238C" w:rsidRPr="00AF2A60" w:rsidRDefault="00CB238C" w:rsidP="00CB238C">
      <w:pPr>
        <w:pStyle w:val="NormalWeb"/>
        <w:numPr>
          <w:ilvl w:val="0"/>
          <w:numId w:val="40"/>
        </w:numPr>
        <w:tabs>
          <w:tab w:val="clear" w:pos="720"/>
          <w:tab w:val="num" w:pos="1080"/>
          <w:tab w:val="left" w:pos="1440"/>
        </w:tabs>
        <w:spacing w:before="0" w:beforeAutospacing="0" w:after="60" w:afterAutospacing="0"/>
        <w:ind w:left="1077" w:hanging="357"/>
        <w:jc w:val="both"/>
        <w:rPr>
          <w:rFonts w:ascii="Bookman Old Style" w:hAnsi="Bookman Old Style"/>
          <w:bCs/>
        </w:rPr>
      </w:pPr>
      <w:r w:rsidRPr="00AF2A60">
        <w:rPr>
          <w:rFonts w:ascii="Bookman Old Style" w:hAnsi="Bookman Old Style"/>
          <w:bCs/>
        </w:rPr>
        <w:t>A Party shall, at the request of the requesting or assisting Party, endeavour to facilitate the transit through its territory of duly notified personnel, equipment and property involved in the assistance to and from the Party requesting assistance.</w:t>
      </w:r>
    </w:p>
    <w:p w14:paraId="25315998" w14:textId="77777777" w:rsidR="00CB238C" w:rsidRPr="00AF2A60" w:rsidRDefault="00CB238C" w:rsidP="00CB238C">
      <w:pPr>
        <w:pStyle w:val="NormalWeb"/>
        <w:numPr>
          <w:ilvl w:val="0"/>
          <w:numId w:val="40"/>
        </w:numPr>
        <w:tabs>
          <w:tab w:val="clear" w:pos="720"/>
          <w:tab w:val="num" w:pos="1080"/>
          <w:tab w:val="left" w:pos="1440"/>
        </w:tabs>
        <w:spacing w:before="0" w:beforeAutospacing="0" w:after="60" w:afterAutospacing="0"/>
        <w:ind w:left="1077" w:hanging="357"/>
        <w:jc w:val="both"/>
        <w:rPr>
          <w:rFonts w:ascii="Bookman Old Style" w:hAnsi="Bookman Old Style"/>
          <w:bCs/>
        </w:rPr>
      </w:pPr>
      <w:r w:rsidRPr="00AF2A60">
        <w:rPr>
          <w:rFonts w:ascii="Bookman Old Style" w:hAnsi="Bookman Old Style"/>
          <w:bCs/>
        </w:rPr>
        <w:t>The Party requesting assistance shall facilitate the entry into, stay in and departure from its national territory of duly notified personnel and of equipment and property involved in the assistance.</w:t>
      </w:r>
    </w:p>
    <w:p w14:paraId="7146D0AB" w14:textId="77777777" w:rsidR="00CB238C" w:rsidRPr="00AF2A60" w:rsidRDefault="00CB238C" w:rsidP="00CB238C">
      <w:pPr>
        <w:pStyle w:val="NormalWeb"/>
        <w:numPr>
          <w:ilvl w:val="0"/>
          <w:numId w:val="40"/>
        </w:numPr>
        <w:tabs>
          <w:tab w:val="clear" w:pos="720"/>
          <w:tab w:val="num" w:pos="1080"/>
          <w:tab w:val="left" w:pos="1440"/>
        </w:tabs>
        <w:spacing w:before="0" w:beforeAutospacing="0" w:after="60" w:afterAutospacing="0"/>
        <w:ind w:left="1077" w:hanging="357"/>
        <w:jc w:val="both"/>
        <w:rPr>
          <w:rFonts w:ascii="Bookman Old Style" w:hAnsi="Bookman Old Style"/>
          <w:bCs/>
        </w:rPr>
      </w:pPr>
      <w:r w:rsidRPr="00AF2A60">
        <w:rPr>
          <w:rFonts w:ascii="Bookman Old Style" w:hAnsi="Bookman Old Style"/>
          <w:bCs/>
        </w:rPr>
        <w:t>With regard to acts resulting directly from the assistance provided, the Party requesting assistance shall, in respect of the death of or injury to persons, damage to or loss of property, or damage to the environment caused within its territory in the course of the provision of the assistance requested, hold harmless and indemnify the assisting Party or persons acting on its behalf and compensate them for death or injury suffered by them and for loss of or damage to equipment or other property involved in the assistance. The Party requesting assistance shall be responsible for dealing with claims brought by third parties against the assisting Party or persons acting on its behalf.</w:t>
      </w:r>
    </w:p>
    <w:p w14:paraId="44C01B28" w14:textId="77777777" w:rsidR="00CB238C" w:rsidRPr="00AF2A60" w:rsidRDefault="00CB238C" w:rsidP="00CB238C">
      <w:pPr>
        <w:pStyle w:val="NormalWeb"/>
        <w:numPr>
          <w:ilvl w:val="0"/>
          <w:numId w:val="40"/>
        </w:numPr>
        <w:tabs>
          <w:tab w:val="clear" w:pos="720"/>
          <w:tab w:val="num" w:pos="1080"/>
          <w:tab w:val="left" w:pos="1440"/>
        </w:tabs>
        <w:spacing w:before="0" w:beforeAutospacing="0" w:after="60" w:afterAutospacing="0"/>
        <w:ind w:left="1077" w:hanging="357"/>
        <w:jc w:val="both"/>
        <w:rPr>
          <w:rFonts w:ascii="Bookman Old Style" w:hAnsi="Bookman Old Style"/>
          <w:bCs/>
        </w:rPr>
      </w:pPr>
      <w:r w:rsidRPr="00AF2A60">
        <w:rPr>
          <w:rFonts w:ascii="Bookman Old Style" w:hAnsi="Bookman Old Style"/>
          <w:bCs/>
        </w:rPr>
        <w:t xml:space="preserve">The Parties concerned shall cooperate closely in order to facilitate the settlement of legal proceedings and claims which could result from assistance operations. </w:t>
      </w:r>
    </w:p>
    <w:p w14:paraId="18DEA679" w14:textId="77777777" w:rsidR="00CB238C" w:rsidRPr="00AF2A60" w:rsidRDefault="00CB238C" w:rsidP="00CB238C">
      <w:pPr>
        <w:pStyle w:val="NormalWeb"/>
        <w:numPr>
          <w:ilvl w:val="0"/>
          <w:numId w:val="40"/>
        </w:numPr>
        <w:tabs>
          <w:tab w:val="clear" w:pos="720"/>
          <w:tab w:val="num" w:pos="1080"/>
          <w:tab w:val="left" w:pos="1440"/>
        </w:tabs>
        <w:spacing w:before="0" w:beforeAutospacing="0" w:after="60" w:afterAutospacing="0"/>
        <w:ind w:left="1077" w:hanging="357"/>
        <w:jc w:val="both"/>
        <w:rPr>
          <w:rFonts w:ascii="Bookman Old Style" w:hAnsi="Bookman Old Style"/>
          <w:bCs/>
        </w:rPr>
      </w:pPr>
      <w:r w:rsidRPr="00AF2A60">
        <w:rPr>
          <w:rFonts w:ascii="Bookman Old Style" w:hAnsi="Bookman Old Style"/>
          <w:bCs/>
        </w:rPr>
        <w:t>Any Party may request assistance relating to the medical treatment or the temporary relocation in the territory of another Party of persons involved in an accident.</w:t>
      </w:r>
    </w:p>
    <w:p w14:paraId="30A53ABD" w14:textId="77777777" w:rsidR="00CB238C" w:rsidRPr="00AF2A60" w:rsidRDefault="00CB238C" w:rsidP="00CB238C">
      <w:pPr>
        <w:pStyle w:val="NormalWeb"/>
        <w:numPr>
          <w:ilvl w:val="0"/>
          <w:numId w:val="40"/>
        </w:numPr>
        <w:tabs>
          <w:tab w:val="clear" w:pos="720"/>
          <w:tab w:val="num" w:pos="1080"/>
          <w:tab w:val="left" w:pos="1440"/>
        </w:tabs>
        <w:spacing w:before="0" w:beforeAutospacing="0" w:after="120" w:afterAutospacing="0"/>
        <w:ind w:left="1077" w:hanging="357"/>
        <w:jc w:val="both"/>
        <w:rPr>
          <w:rFonts w:ascii="Bookman Old Style" w:hAnsi="Bookman Old Style"/>
          <w:bCs/>
        </w:rPr>
      </w:pPr>
      <w:r w:rsidRPr="00AF2A60">
        <w:rPr>
          <w:rFonts w:ascii="Bookman Old Style" w:hAnsi="Bookman Old Style"/>
          <w:bCs/>
        </w:rPr>
        <w:t xml:space="preserve">The affected Party or Party requesting assistance may at any time, after appropriate consultations and by notification, request the termination of assistance received or provided under this </w:t>
      </w:r>
      <w:r>
        <w:rPr>
          <w:rFonts w:ascii="Bookman Old Style" w:hAnsi="Bookman Old Style"/>
          <w:bCs/>
        </w:rPr>
        <w:t>Protocol</w:t>
      </w:r>
      <w:r w:rsidRPr="00AF2A60">
        <w:rPr>
          <w:rFonts w:ascii="Bookman Old Style" w:hAnsi="Bookman Old Style"/>
          <w:bCs/>
        </w:rPr>
        <w:t>. Once such a request has been made, the Parties concerned shall consult one another with a view to making arrangements for the proper termination of the assistance.</w:t>
      </w:r>
    </w:p>
    <w:p w14:paraId="4DCB22C6" w14:textId="54F793A7" w:rsidR="00CB238C" w:rsidRPr="00AF2A60" w:rsidRDefault="0033023F" w:rsidP="00994C45">
      <w:pPr>
        <w:pStyle w:val="NormalWeb"/>
        <w:spacing w:before="0" w:beforeAutospacing="0" w:after="120" w:afterAutospacing="0"/>
        <w:ind w:left="360"/>
        <w:jc w:val="both"/>
        <w:rPr>
          <w:rFonts w:ascii="Bookman Old Style" w:hAnsi="Bookman Old Style"/>
        </w:rPr>
      </w:pPr>
      <w:r>
        <w:rPr>
          <w:rFonts w:ascii="Bookman Old Style" w:hAnsi="Bookman Old Style"/>
          <w:bCs/>
        </w:rPr>
        <w:t xml:space="preserve">4. </w:t>
      </w:r>
      <w:r w:rsidR="00CB238C" w:rsidRPr="00AF2A60">
        <w:rPr>
          <w:rFonts w:ascii="Bookman Old Style" w:hAnsi="Bookman Old Style"/>
          <w:bCs/>
        </w:rPr>
        <w:t>Each Party shall keep its focal point and the designated authorities responsible for making and receiving requests for, and accepting offers of, assistance operational at all times.</w:t>
      </w:r>
    </w:p>
    <w:p w14:paraId="0501F607" w14:textId="77777777" w:rsidR="00CB238C" w:rsidRPr="00AF2A60" w:rsidRDefault="00CB238C" w:rsidP="00CB238C">
      <w:pPr>
        <w:pStyle w:val="NormalWeb"/>
        <w:tabs>
          <w:tab w:val="left" w:pos="1440"/>
        </w:tabs>
        <w:spacing w:before="0" w:beforeAutospacing="0" w:after="120" w:afterAutospacing="0"/>
        <w:jc w:val="both"/>
        <w:rPr>
          <w:rFonts w:ascii="Bookman Old Style" w:hAnsi="Bookman Old Style"/>
          <w:bCs/>
        </w:rPr>
      </w:pPr>
    </w:p>
    <w:p w14:paraId="374813D4" w14:textId="77777777" w:rsidR="00CB238C" w:rsidRPr="00AF2A60" w:rsidRDefault="00CB238C" w:rsidP="00CB238C">
      <w:pPr>
        <w:keepNext/>
        <w:keepLines/>
        <w:spacing w:before="240"/>
        <w:jc w:val="center"/>
        <w:rPr>
          <w:rFonts w:ascii="Bookman Old Style" w:hAnsi="Bookman Old Style"/>
          <w:b/>
          <w:sz w:val="28"/>
          <w:szCs w:val="28"/>
        </w:rPr>
      </w:pPr>
      <w:r w:rsidRPr="00AF2A60">
        <w:rPr>
          <w:rFonts w:ascii="Bookman Old Style" w:hAnsi="Bookman Old Style"/>
          <w:b/>
          <w:sz w:val="28"/>
          <w:szCs w:val="28"/>
        </w:rPr>
        <w:t xml:space="preserve">Part III </w:t>
      </w:r>
    </w:p>
    <w:p w14:paraId="632D8913" w14:textId="77777777" w:rsidR="00CB238C" w:rsidRPr="00AF2A60" w:rsidRDefault="00CB238C" w:rsidP="00CB238C">
      <w:pPr>
        <w:keepNext/>
        <w:keepLines/>
        <w:jc w:val="center"/>
        <w:rPr>
          <w:rFonts w:ascii="Bookman Old Style" w:hAnsi="Bookman Old Style"/>
          <w:b/>
          <w:sz w:val="28"/>
          <w:szCs w:val="28"/>
        </w:rPr>
      </w:pPr>
      <w:r w:rsidRPr="00AF2A60">
        <w:rPr>
          <w:rFonts w:ascii="Bookman Old Style" w:hAnsi="Bookman Old Style"/>
          <w:b/>
          <w:sz w:val="28"/>
          <w:szCs w:val="28"/>
        </w:rPr>
        <w:t>Institutional arrangements and cooperation</w:t>
      </w:r>
    </w:p>
    <w:p w14:paraId="64F08EAB" w14:textId="77777777" w:rsidR="00CB238C" w:rsidRPr="00AF2A60" w:rsidRDefault="00CB238C" w:rsidP="00CB238C">
      <w:pPr>
        <w:keepNext/>
        <w:keepLines/>
        <w:spacing w:before="240" w:after="120"/>
        <w:jc w:val="center"/>
        <w:rPr>
          <w:rFonts w:ascii="Bookman Old Style" w:hAnsi="Bookman Old Style"/>
          <w:b/>
        </w:rPr>
      </w:pPr>
      <w:r w:rsidRPr="00AF2A60">
        <w:rPr>
          <w:rFonts w:ascii="Bookman Old Style" w:hAnsi="Bookman Old Style"/>
          <w:b/>
        </w:rPr>
        <w:t xml:space="preserve">Article 11 </w:t>
      </w:r>
    </w:p>
    <w:p w14:paraId="7B9E1E1E" w14:textId="77777777" w:rsidR="00CB238C" w:rsidRPr="00AF2A60" w:rsidRDefault="00CB238C" w:rsidP="00CB238C">
      <w:pPr>
        <w:keepNext/>
        <w:keepLines/>
        <w:spacing w:after="120"/>
        <w:jc w:val="center"/>
        <w:rPr>
          <w:rFonts w:ascii="Bookman Old Style" w:hAnsi="Bookman Old Style"/>
          <w:b/>
        </w:rPr>
      </w:pPr>
      <w:r w:rsidRPr="00AF2A60">
        <w:rPr>
          <w:rFonts w:ascii="Bookman Old Style" w:hAnsi="Bookman Old Style"/>
          <w:b/>
        </w:rPr>
        <w:t xml:space="preserve">Designated authorities, Focal Points and operative point of contact </w:t>
      </w:r>
    </w:p>
    <w:p w14:paraId="7BF66998" w14:textId="24295705" w:rsidR="00CB238C" w:rsidRPr="00AF2A60" w:rsidRDefault="0033023F" w:rsidP="00994C45">
      <w:pPr>
        <w:pStyle w:val="BodyText0"/>
        <w:ind w:left="360"/>
        <w:jc w:val="both"/>
        <w:rPr>
          <w:rFonts w:ascii="Bookman Old Style" w:hAnsi="Bookman Old Style"/>
        </w:rPr>
      </w:pPr>
      <w:r>
        <w:rPr>
          <w:rFonts w:ascii="Bookman Old Style" w:hAnsi="Bookman Old Style"/>
        </w:rPr>
        <w:t xml:space="preserve">1. </w:t>
      </w:r>
      <w:r w:rsidR="00CB238C" w:rsidRPr="00AF2A60">
        <w:rPr>
          <w:rFonts w:ascii="Bookman Old Style" w:hAnsi="Bookman Old Style"/>
        </w:rPr>
        <w:t>Each Party shall designate the competent authority/authorities which shall be responsible for implementation of this Protocol and nominate its Focal Point for official communication in implementation of this Protocol, on its behalf.</w:t>
      </w:r>
    </w:p>
    <w:p w14:paraId="373DE06F" w14:textId="441DEF1F" w:rsidR="00CB238C" w:rsidRPr="00AF2A60" w:rsidRDefault="0033023F" w:rsidP="00994C45">
      <w:pPr>
        <w:pStyle w:val="BodyText0"/>
        <w:ind w:left="357"/>
        <w:jc w:val="both"/>
        <w:rPr>
          <w:rFonts w:ascii="Bookman Old Style" w:hAnsi="Bookman Old Style"/>
        </w:rPr>
      </w:pPr>
      <w:r>
        <w:rPr>
          <w:rFonts w:ascii="Bookman Old Style" w:hAnsi="Bookman Old Style"/>
        </w:rPr>
        <w:t xml:space="preserve">2. </w:t>
      </w:r>
      <w:r w:rsidR="00CB238C" w:rsidRPr="00AF2A60">
        <w:rPr>
          <w:rFonts w:ascii="Bookman Old Style" w:hAnsi="Bookman Old Style"/>
        </w:rPr>
        <w:t xml:space="preserve">Each Party shall also designate the operative point of contact for the event of emergency situation which is available at all times without interruption (24/7). </w:t>
      </w:r>
    </w:p>
    <w:p w14:paraId="5BD7D1AC" w14:textId="6888EBF6" w:rsidR="00CB238C" w:rsidRPr="00AF2A60" w:rsidRDefault="0033023F" w:rsidP="00994C45">
      <w:pPr>
        <w:pStyle w:val="BodyText0"/>
        <w:ind w:left="357"/>
        <w:jc w:val="both"/>
        <w:rPr>
          <w:rFonts w:ascii="Bookman Old Style" w:hAnsi="Bookman Old Style"/>
        </w:rPr>
      </w:pPr>
      <w:r>
        <w:rPr>
          <w:rFonts w:ascii="Bookman Old Style" w:hAnsi="Bookman Old Style"/>
        </w:rPr>
        <w:t xml:space="preserve">3. </w:t>
      </w:r>
      <w:r w:rsidR="00CB238C" w:rsidRPr="00AF2A60">
        <w:rPr>
          <w:rFonts w:ascii="Bookman Old Style" w:hAnsi="Bookman Old Style"/>
        </w:rPr>
        <w:t>Each Party shall, no later than the date of entry into force of this Protocol, notify the Sava Commission of the competent authority/authorities and name and address of its Focal Point and operative point of contact. Each Party shall forthwith notify the Sava Commission of any changes in competent authority/authorities and name and address of its Focal Point and operative point of contact.</w:t>
      </w:r>
    </w:p>
    <w:p w14:paraId="01939B0A" w14:textId="5A7191CE" w:rsidR="00CB238C" w:rsidRPr="00AF2A60" w:rsidRDefault="0033023F" w:rsidP="00994C45">
      <w:pPr>
        <w:pStyle w:val="BodyText0"/>
        <w:ind w:left="357"/>
        <w:jc w:val="both"/>
        <w:rPr>
          <w:rFonts w:ascii="Bookman Old Style" w:hAnsi="Bookman Old Style"/>
        </w:rPr>
      </w:pPr>
      <w:r>
        <w:rPr>
          <w:rFonts w:ascii="Bookman Old Style" w:hAnsi="Bookman Old Style"/>
        </w:rPr>
        <w:t xml:space="preserve">4. </w:t>
      </w:r>
      <w:r w:rsidR="00CB238C" w:rsidRPr="00AF2A60">
        <w:rPr>
          <w:rFonts w:ascii="Bookman Old Style" w:hAnsi="Bookman Old Style"/>
        </w:rPr>
        <w:t>The Sava Commission shall forthwith inform the Parties of the notifications received under paragraph 3 above.</w:t>
      </w:r>
    </w:p>
    <w:p w14:paraId="16AF8329" w14:textId="77777777" w:rsidR="00CB238C" w:rsidRPr="00AF2A60" w:rsidRDefault="00CB238C" w:rsidP="00CB238C">
      <w:pPr>
        <w:keepNext/>
        <w:keepLines/>
        <w:spacing w:before="240" w:after="120"/>
        <w:jc w:val="center"/>
        <w:rPr>
          <w:rFonts w:ascii="Bookman Old Style" w:hAnsi="Bookman Old Style"/>
          <w:b/>
        </w:rPr>
      </w:pPr>
      <w:r w:rsidRPr="00AF2A60">
        <w:rPr>
          <w:rFonts w:ascii="Bookman Old Style" w:hAnsi="Bookman Old Style"/>
          <w:b/>
        </w:rPr>
        <w:t xml:space="preserve">Article 12 </w:t>
      </w:r>
    </w:p>
    <w:p w14:paraId="66477C08" w14:textId="77777777" w:rsidR="00CB238C" w:rsidRPr="00AF2A60" w:rsidRDefault="00CB238C" w:rsidP="00CB238C">
      <w:pPr>
        <w:keepNext/>
        <w:keepLines/>
        <w:spacing w:after="120"/>
        <w:jc w:val="center"/>
        <w:rPr>
          <w:rFonts w:ascii="Bookman Old Style" w:hAnsi="Bookman Old Style"/>
          <w:b/>
        </w:rPr>
      </w:pPr>
      <w:r w:rsidRPr="00AF2A60">
        <w:rPr>
          <w:rFonts w:ascii="Bookman Old Style" w:hAnsi="Bookman Old Style"/>
          <w:b/>
        </w:rPr>
        <w:t>Exchange of information</w:t>
      </w:r>
    </w:p>
    <w:p w14:paraId="5F6E36D4" w14:textId="7B297B3A" w:rsidR="00CB238C" w:rsidRPr="00AF2A60" w:rsidRDefault="0033023F" w:rsidP="00994C45">
      <w:pPr>
        <w:autoSpaceDE w:val="0"/>
        <w:autoSpaceDN w:val="0"/>
        <w:adjustRightInd w:val="0"/>
        <w:spacing w:after="60"/>
        <w:ind w:left="357"/>
        <w:jc w:val="both"/>
        <w:rPr>
          <w:rFonts w:ascii="Bookman Old Style" w:hAnsi="Bookman Old Style"/>
        </w:rPr>
      </w:pPr>
      <w:r>
        <w:rPr>
          <w:rFonts w:ascii="Bookman Old Style" w:hAnsi="Bookman Old Style"/>
        </w:rPr>
        <w:t xml:space="preserve">1. </w:t>
      </w:r>
      <w:r w:rsidR="00CB238C" w:rsidRPr="00AF2A60">
        <w:rPr>
          <w:rFonts w:ascii="Bookman Old Style" w:hAnsi="Bookman Old Style"/>
        </w:rPr>
        <w:t xml:space="preserve">The Parties shall, either directly or through the mechanisms of the Sava Commission, exchange reasonably obtainable information on subjects related to the implementation of this Protocol, including transmission of reports and urgent information which relate to emergency situations, and including the following elements: </w:t>
      </w:r>
    </w:p>
    <w:p w14:paraId="223A452D" w14:textId="77777777" w:rsidR="00CB238C" w:rsidRPr="00AF2A60" w:rsidRDefault="00CB238C" w:rsidP="00994C45">
      <w:pPr>
        <w:pStyle w:val="NormalWeb"/>
        <w:numPr>
          <w:ilvl w:val="0"/>
          <w:numId w:val="51"/>
        </w:numPr>
        <w:spacing w:before="0" w:beforeAutospacing="0" w:after="0" w:afterAutospacing="0"/>
        <w:jc w:val="both"/>
        <w:rPr>
          <w:rFonts w:ascii="Bookman Old Style" w:hAnsi="Bookman Old Style"/>
        </w:rPr>
      </w:pPr>
      <w:r w:rsidRPr="00AF2A60">
        <w:rPr>
          <w:rFonts w:ascii="Bookman Old Style" w:hAnsi="Bookman Old Style"/>
        </w:rPr>
        <w:t>Legislative and administrative measures, policies, objectives and priorities for prevention, preparedness and response, scientific activities and technical measures to reduce the risk of accidents, including the mitigation of transboundary impacts;</w:t>
      </w:r>
    </w:p>
    <w:p w14:paraId="307C80E0" w14:textId="77777777" w:rsidR="00CB238C" w:rsidRPr="00AF2A60" w:rsidRDefault="00CB238C" w:rsidP="00994C45">
      <w:pPr>
        <w:pStyle w:val="NormalWeb"/>
        <w:numPr>
          <w:ilvl w:val="0"/>
          <w:numId w:val="51"/>
        </w:numPr>
        <w:spacing w:before="0" w:beforeAutospacing="0" w:after="0" w:afterAutospacing="0"/>
        <w:jc w:val="both"/>
        <w:rPr>
          <w:rFonts w:ascii="Bookman Old Style" w:hAnsi="Bookman Old Style"/>
        </w:rPr>
      </w:pPr>
      <w:r w:rsidRPr="00AF2A60">
        <w:rPr>
          <w:rFonts w:ascii="Bookman Old Style" w:hAnsi="Bookman Old Style"/>
        </w:rPr>
        <w:t>Measures and contingency plans at the appropriate level affecting other Parties;</w:t>
      </w:r>
    </w:p>
    <w:p w14:paraId="3368EDB0" w14:textId="77777777" w:rsidR="00CB238C" w:rsidRPr="00AF2A60" w:rsidRDefault="00CB238C" w:rsidP="00994C45">
      <w:pPr>
        <w:pStyle w:val="NormalWeb"/>
        <w:numPr>
          <w:ilvl w:val="0"/>
          <w:numId w:val="51"/>
        </w:numPr>
        <w:spacing w:before="0" w:beforeAutospacing="0" w:after="0" w:afterAutospacing="0"/>
        <w:jc w:val="both"/>
        <w:rPr>
          <w:rFonts w:ascii="Bookman Old Style" w:hAnsi="Bookman Old Style"/>
        </w:rPr>
      </w:pPr>
      <w:r w:rsidRPr="00AF2A60">
        <w:rPr>
          <w:rFonts w:ascii="Bookman Old Style" w:hAnsi="Bookman Old Style"/>
        </w:rPr>
        <w:t>Programmes for monitoring, planning, research and development, including their implementation and surveillance;</w:t>
      </w:r>
    </w:p>
    <w:p w14:paraId="5B734A62" w14:textId="77777777" w:rsidR="00CB238C" w:rsidRPr="00AF2A60" w:rsidRDefault="00CB238C" w:rsidP="00994C45">
      <w:pPr>
        <w:pStyle w:val="NormalWeb"/>
        <w:numPr>
          <w:ilvl w:val="0"/>
          <w:numId w:val="51"/>
        </w:numPr>
        <w:spacing w:before="0" w:beforeAutospacing="0" w:after="0" w:afterAutospacing="0"/>
        <w:jc w:val="both"/>
        <w:rPr>
          <w:rFonts w:ascii="Bookman Old Style" w:hAnsi="Bookman Old Style"/>
        </w:rPr>
      </w:pPr>
      <w:r w:rsidRPr="00AF2A60">
        <w:rPr>
          <w:rFonts w:ascii="Bookman Old Style" w:hAnsi="Bookman Old Style"/>
        </w:rPr>
        <w:t>Measures taken regarding prevention of, preparedness for and response to accidents;</w:t>
      </w:r>
    </w:p>
    <w:p w14:paraId="70F97C72" w14:textId="77777777" w:rsidR="00CB238C" w:rsidRPr="00AF2A60" w:rsidRDefault="00CB238C" w:rsidP="00994C45">
      <w:pPr>
        <w:pStyle w:val="NormalWeb"/>
        <w:numPr>
          <w:ilvl w:val="0"/>
          <w:numId w:val="51"/>
        </w:numPr>
        <w:spacing w:before="0" w:beforeAutospacing="0" w:after="0" w:afterAutospacing="0"/>
        <w:jc w:val="both"/>
        <w:rPr>
          <w:rFonts w:ascii="Bookman Old Style" w:hAnsi="Bookman Old Style"/>
        </w:rPr>
      </w:pPr>
      <w:r w:rsidRPr="00AF2A60">
        <w:rPr>
          <w:rFonts w:ascii="Bookman Old Style" w:hAnsi="Bookman Old Style"/>
        </w:rPr>
        <w:t>Experience with accidents and cooperation in response to accidents;</w:t>
      </w:r>
    </w:p>
    <w:p w14:paraId="2E28225E" w14:textId="77777777" w:rsidR="00CB238C" w:rsidRPr="00AF2A60" w:rsidRDefault="00CB238C" w:rsidP="00994C45">
      <w:pPr>
        <w:pStyle w:val="NormalWeb"/>
        <w:numPr>
          <w:ilvl w:val="0"/>
          <w:numId w:val="51"/>
        </w:numPr>
        <w:spacing w:before="0" w:beforeAutospacing="0" w:after="0" w:afterAutospacing="0"/>
        <w:jc w:val="both"/>
        <w:rPr>
          <w:rFonts w:ascii="Bookman Old Style" w:hAnsi="Bookman Old Style"/>
        </w:rPr>
      </w:pPr>
      <w:r w:rsidRPr="00AF2A60">
        <w:rPr>
          <w:rFonts w:ascii="Bookman Old Style" w:hAnsi="Bookman Old Style"/>
        </w:rPr>
        <w:t>The development and application of the best available technologies for improved environmental protection and safety;</w:t>
      </w:r>
    </w:p>
    <w:p w14:paraId="54BB3ADA" w14:textId="77777777" w:rsidR="00CB238C" w:rsidRPr="00AF2A60" w:rsidRDefault="00CB238C" w:rsidP="00994C45">
      <w:pPr>
        <w:pStyle w:val="NormalWeb"/>
        <w:numPr>
          <w:ilvl w:val="0"/>
          <w:numId w:val="51"/>
        </w:numPr>
        <w:spacing w:before="0" w:beforeAutospacing="0" w:after="0" w:afterAutospacing="0"/>
        <w:jc w:val="both"/>
        <w:rPr>
          <w:rFonts w:ascii="Bookman Old Style" w:hAnsi="Bookman Old Style"/>
        </w:rPr>
      </w:pPr>
      <w:r w:rsidRPr="00AF2A60">
        <w:rPr>
          <w:rFonts w:ascii="Bookman Old Style" w:hAnsi="Bookman Old Style"/>
        </w:rPr>
        <w:t>Emergency preparedness and response;</w:t>
      </w:r>
    </w:p>
    <w:p w14:paraId="2DCD9AB5" w14:textId="0A8D8E04" w:rsidR="00CB238C" w:rsidRDefault="00CB238C" w:rsidP="00994C45">
      <w:pPr>
        <w:pStyle w:val="NormalWeb"/>
        <w:numPr>
          <w:ilvl w:val="0"/>
          <w:numId w:val="51"/>
        </w:numPr>
        <w:spacing w:before="0" w:beforeAutospacing="0" w:after="0" w:afterAutospacing="0"/>
        <w:jc w:val="both"/>
        <w:rPr>
          <w:rFonts w:ascii="Bookman Old Style" w:hAnsi="Bookman Old Style"/>
        </w:rPr>
      </w:pPr>
      <w:r w:rsidRPr="00AF2A60">
        <w:rPr>
          <w:rFonts w:ascii="Bookman Old Style" w:hAnsi="Bookman Old Style"/>
        </w:rPr>
        <w:t>Methods used for the prediction of risks, including criteria for the monitoring and assessment of transboundary impacts.</w:t>
      </w:r>
    </w:p>
    <w:p w14:paraId="7EF4A306" w14:textId="0A1F0F86" w:rsidR="00FB2C7E" w:rsidRPr="00AF2A60" w:rsidRDefault="00FB2C7E" w:rsidP="00994C45">
      <w:pPr>
        <w:pStyle w:val="NormalWeb"/>
        <w:spacing w:before="0" w:beforeAutospacing="0" w:after="0" w:afterAutospacing="0"/>
        <w:ind w:left="1068"/>
        <w:jc w:val="both"/>
        <w:rPr>
          <w:rFonts w:ascii="Bookman Old Style" w:hAnsi="Bookman Old Style"/>
        </w:rPr>
      </w:pPr>
    </w:p>
    <w:p w14:paraId="43B4DF9B" w14:textId="6807E73C" w:rsidR="00CB238C" w:rsidRPr="00AF2A60" w:rsidRDefault="0033023F" w:rsidP="00994C45">
      <w:pPr>
        <w:pStyle w:val="PlainText"/>
        <w:spacing w:before="0" w:beforeAutospacing="0" w:after="120" w:afterAutospacing="0"/>
        <w:jc w:val="both"/>
        <w:rPr>
          <w:rFonts w:ascii="Bookman Old Style" w:hAnsi="Bookman Old Style"/>
        </w:rPr>
      </w:pPr>
      <w:r>
        <w:rPr>
          <w:rFonts w:ascii="Bookman Old Style" w:hAnsi="Bookman Old Style"/>
        </w:rPr>
        <w:t xml:space="preserve">2. </w:t>
      </w:r>
      <w:r w:rsidR="00CB238C" w:rsidRPr="00AF2A60">
        <w:rPr>
          <w:rFonts w:ascii="Bookman Old Style" w:hAnsi="Bookman Old Style"/>
        </w:rPr>
        <w:t xml:space="preserve">Parties which have agreed to exchange information directly among themselves shall nevertheless communicate such information to the Sava Commission. The latter shall communicate this information to the other Parties. </w:t>
      </w:r>
    </w:p>
    <w:p w14:paraId="0CF30C96" w14:textId="77777777" w:rsidR="00CB238C" w:rsidRPr="00AF2A60" w:rsidRDefault="00CB238C" w:rsidP="00CB238C">
      <w:pPr>
        <w:keepNext/>
        <w:keepLines/>
        <w:spacing w:before="240" w:after="120"/>
        <w:jc w:val="center"/>
        <w:rPr>
          <w:rFonts w:ascii="Bookman Old Style" w:hAnsi="Bookman Old Style"/>
          <w:b/>
        </w:rPr>
      </w:pPr>
      <w:r w:rsidRPr="00AF2A60">
        <w:rPr>
          <w:rFonts w:ascii="Bookman Old Style" w:hAnsi="Bookman Old Style"/>
          <w:b/>
        </w:rPr>
        <w:t xml:space="preserve">Article 13 </w:t>
      </w:r>
    </w:p>
    <w:p w14:paraId="633690B6" w14:textId="77777777" w:rsidR="00CB238C" w:rsidRPr="00AF2A60" w:rsidRDefault="00CB238C" w:rsidP="00CB238C">
      <w:pPr>
        <w:keepNext/>
        <w:keepLines/>
        <w:spacing w:after="120"/>
        <w:jc w:val="center"/>
        <w:rPr>
          <w:rFonts w:ascii="Bookman Old Style" w:hAnsi="Bookman Old Style"/>
          <w:b/>
        </w:rPr>
      </w:pPr>
      <w:r w:rsidRPr="00AF2A60">
        <w:rPr>
          <w:rFonts w:ascii="Bookman Old Style" w:hAnsi="Bookman Old Style"/>
          <w:b/>
        </w:rPr>
        <w:t>Exchange of technology</w:t>
      </w:r>
    </w:p>
    <w:p w14:paraId="3F5A7520" w14:textId="6B74300D" w:rsidR="00CB238C" w:rsidRPr="00AF2A60" w:rsidRDefault="0033023F" w:rsidP="00994C45">
      <w:pPr>
        <w:pStyle w:val="NormalWeb"/>
        <w:spacing w:before="0" w:beforeAutospacing="0" w:after="60" w:afterAutospacing="0"/>
        <w:jc w:val="both"/>
        <w:rPr>
          <w:rFonts w:ascii="Bookman Old Style" w:hAnsi="Bookman Old Style"/>
        </w:rPr>
      </w:pPr>
      <w:r>
        <w:rPr>
          <w:rFonts w:ascii="Bookman Old Style" w:hAnsi="Bookman Old Style"/>
          <w:bCs/>
        </w:rPr>
        <w:t>1.</w:t>
      </w:r>
      <w:r w:rsidR="00E9322A">
        <w:rPr>
          <w:rFonts w:ascii="Bookman Old Style" w:hAnsi="Bookman Old Style"/>
          <w:bCs/>
        </w:rPr>
        <w:t xml:space="preserve"> </w:t>
      </w:r>
      <w:r w:rsidR="00CB238C" w:rsidRPr="00A5295E">
        <w:rPr>
          <w:rFonts w:ascii="Bookman Old Style" w:hAnsi="Bookman Old Style"/>
        </w:rPr>
        <w:t xml:space="preserve">The Parties shall, consistent with their laws, regulations and practices, facilitate the exchange of technology for the prevention of, preparedness for and response to </w:t>
      </w:r>
      <w:r w:rsidR="00CB238C" w:rsidRPr="00AF2A60">
        <w:rPr>
          <w:rFonts w:ascii="Bookman Old Style" w:hAnsi="Bookman Old Style"/>
        </w:rPr>
        <w:t>industrial</w:t>
      </w:r>
      <w:r w:rsidR="00CB238C" w:rsidRPr="00A5295E">
        <w:rPr>
          <w:rFonts w:ascii="Bookman Old Style" w:hAnsi="Bookman Old Style"/>
        </w:rPr>
        <w:t xml:space="preserve"> accidents, particularly through the promotion of:</w:t>
      </w:r>
    </w:p>
    <w:p w14:paraId="0C4C32C1" w14:textId="77777777" w:rsidR="00CB238C" w:rsidRPr="00AF2A60" w:rsidRDefault="00CB238C" w:rsidP="00CB238C">
      <w:pPr>
        <w:pStyle w:val="NormalWeb"/>
        <w:numPr>
          <w:ilvl w:val="1"/>
          <w:numId w:val="9"/>
        </w:numPr>
        <w:tabs>
          <w:tab w:val="clear" w:pos="720"/>
          <w:tab w:val="num" w:pos="1080"/>
        </w:tabs>
        <w:spacing w:before="0" w:beforeAutospacing="0" w:after="0" w:afterAutospacing="0"/>
        <w:ind w:left="1080"/>
        <w:jc w:val="both"/>
        <w:rPr>
          <w:rFonts w:ascii="Bookman Old Style" w:hAnsi="Bookman Old Style"/>
        </w:rPr>
      </w:pPr>
      <w:r w:rsidRPr="00A5295E">
        <w:rPr>
          <w:rFonts w:ascii="Bookman Old Style" w:hAnsi="Bookman Old Style"/>
        </w:rPr>
        <w:t>Exchange of available technology on various financial bases;</w:t>
      </w:r>
    </w:p>
    <w:p w14:paraId="6243DFB1" w14:textId="77777777" w:rsidR="00CB238C" w:rsidRPr="00AF2A60" w:rsidRDefault="00CB238C" w:rsidP="00CB238C">
      <w:pPr>
        <w:pStyle w:val="NormalWeb"/>
        <w:numPr>
          <w:ilvl w:val="1"/>
          <w:numId w:val="9"/>
        </w:numPr>
        <w:tabs>
          <w:tab w:val="clear" w:pos="720"/>
          <w:tab w:val="num" w:pos="1080"/>
        </w:tabs>
        <w:spacing w:before="0" w:beforeAutospacing="0" w:after="0" w:afterAutospacing="0"/>
        <w:ind w:left="1080"/>
        <w:jc w:val="both"/>
        <w:rPr>
          <w:rFonts w:ascii="Bookman Old Style" w:hAnsi="Bookman Old Style"/>
        </w:rPr>
      </w:pPr>
      <w:r w:rsidRPr="00A5295E">
        <w:rPr>
          <w:rFonts w:ascii="Bookman Old Style" w:hAnsi="Bookman Old Style"/>
        </w:rPr>
        <w:t>Direct industrial contacts and cooperation;</w:t>
      </w:r>
    </w:p>
    <w:p w14:paraId="60E97160" w14:textId="77777777" w:rsidR="00CB238C" w:rsidRPr="00AF2A60" w:rsidRDefault="00CB238C" w:rsidP="00CB238C">
      <w:pPr>
        <w:pStyle w:val="NormalWeb"/>
        <w:numPr>
          <w:ilvl w:val="1"/>
          <w:numId w:val="9"/>
        </w:numPr>
        <w:tabs>
          <w:tab w:val="clear" w:pos="720"/>
          <w:tab w:val="num" w:pos="1080"/>
        </w:tabs>
        <w:spacing w:before="0" w:beforeAutospacing="0" w:after="0" w:afterAutospacing="0"/>
        <w:ind w:left="1080"/>
        <w:jc w:val="both"/>
        <w:rPr>
          <w:rFonts w:ascii="Bookman Old Style" w:hAnsi="Bookman Old Style"/>
        </w:rPr>
      </w:pPr>
      <w:r w:rsidRPr="00A5295E">
        <w:rPr>
          <w:rFonts w:ascii="Bookman Old Style" w:hAnsi="Bookman Old Style"/>
        </w:rPr>
        <w:t>Exchange of information and experience;</w:t>
      </w:r>
    </w:p>
    <w:p w14:paraId="76AF552D" w14:textId="77777777" w:rsidR="00CB238C" w:rsidRPr="00AF2A60" w:rsidRDefault="00CB238C" w:rsidP="00CB238C">
      <w:pPr>
        <w:pStyle w:val="NormalWeb"/>
        <w:numPr>
          <w:ilvl w:val="1"/>
          <w:numId w:val="9"/>
        </w:numPr>
        <w:tabs>
          <w:tab w:val="clear" w:pos="720"/>
          <w:tab w:val="num" w:pos="1080"/>
        </w:tabs>
        <w:spacing w:before="0" w:beforeAutospacing="0" w:after="120" w:afterAutospacing="0"/>
        <w:ind w:left="1077" w:hanging="357"/>
        <w:jc w:val="both"/>
        <w:rPr>
          <w:rFonts w:ascii="Bookman Old Style" w:hAnsi="Bookman Old Style"/>
        </w:rPr>
      </w:pPr>
      <w:r w:rsidRPr="00A5295E">
        <w:rPr>
          <w:rFonts w:ascii="Bookman Old Style" w:hAnsi="Bookman Old Style"/>
        </w:rPr>
        <w:t>Provision of technical assistance.</w:t>
      </w:r>
    </w:p>
    <w:p w14:paraId="3F638F5E" w14:textId="2BA4AFD6" w:rsidR="00CB238C" w:rsidRPr="00AF2A60" w:rsidRDefault="0033023F" w:rsidP="00994C45">
      <w:pPr>
        <w:pStyle w:val="NormalWeb"/>
        <w:spacing w:before="0" w:beforeAutospacing="0" w:after="120" w:afterAutospacing="0"/>
        <w:jc w:val="both"/>
        <w:rPr>
          <w:rFonts w:ascii="Bookman Old Style" w:hAnsi="Bookman Old Style"/>
        </w:rPr>
      </w:pPr>
      <w:r w:rsidRPr="00A5295E">
        <w:rPr>
          <w:rFonts w:ascii="Bookman Old Style" w:hAnsi="Bookman Old Style"/>
        </w:rPr>
        <w:t xml:space="preserve">2. </w:t>
      </w:r>
      <w:r w:rsidR="00CB238C" w:rsidRPr="00A5295E">
        <w:rPr>
          <w:rFonts w:ascii="Bookman Old Style" w:hAnsi="Bookman Old Style"/>
        </w:rPr>
        <w:t xml:space="preserve">In promoting the activities specified in paragraph 1, sub-paragraphs (a) to (d) of this Article, the Parties shall create favorable conditions by facilitating </w:t>
      </w:r>
      <w:r w:rsidR="00CB238C" w:rsidRPr="00994C45">
        <w:rPr>
          <w:rFonts w:ascii="Bookman Old Style" w:hAnsi="Bookman Old Style"/>
        </w:rPr>
        <w:t>contacts and cooperation among appropriate organizations and individuals in both the private and the public sectors that are capable of providing technology, design and engineering services, equipment or finance.</w:t>
      </w:r>
    </w:p>
    <w:p w14:paraId="697FD1E7" w14:textId="77777777" w:rsidR="00CB238C" w:rsidRPr="00AF2A60" w:rsidRDefault="00CB238C" w:rsidP="00CB238C">
      <w:pPr>
        <w:keepNext/>
        <w:keepLines/>
        <w:spacing w:before="240" w:after="120"/>
        <w:jc w:val="center"/>
        <w:rPr>
          <w:rFonts w:ascii="Bookman Old Style" w:hAnsi="Bookman Old Style"/>
          <w:b/>
        </w:rPr>
      </w:pPr>
      <w:r w:rsidRPr="00AF2A60">
        <w:rPr>
          <w:rFonts w:ascii="Bookman Old Style" w:hAnsi="Bookman Old Style"/>
          <w:b/>
        </w:rPr>
        <w:t xml:space="preserve">Article 14 </w:t>
      </w:r>
    </w:p>
    <w:p w14:paraId="67A47311" w14:textId="77777777" w:rsidR="00CB238C" w:rsidRPr="00AF2A60" w:rsidRDefault="00CB238C" w:rsidP="00CB238C">
      <w:pPr>
        <w:keepNext/>
        <w:keepLines/>
        <w:spacing w:after="120"/>
        <w:jc w:val="center"/>
        <w:rPr>
          <w:rFonts w:ascii="Bookman Old Style" w:hAnsi="Bookman Old Style"/>
          <w:b/>
        </w:rPr>
      </w:pPr>
      <w:r w:rsidRPr="00AF2A60">
        <w:rPr>
          <w:rFonts w:ascii="Bookman Old Style" w:hAnsi="Bookman Old Style"/>
          <w:b/>
        </w:rPr>
        <w:t>Common research and development</w:t>
      </w:r>
    </w:p>
    <w:p w14:paraId="2ADF3F73" w14:textId="77777777" w:rsidR="00CB238C" w:rsidRPr="00AF2A60" w:rsidRDefault="00CB238C" w:rsidP="00CB238C">
      <w:pPr>
        <w:autoSpaceDE w:val="0"/>
        <w:autoSpaceDN w:val="0"/>
        <w:adjustRightInd w:val="0"/>
        <w:spacing w:after="120"/>
        <w:jc w:val="both"/>
        <w:rPr>
          <w:rFonts w:ascii="Bookman Old Style" w:hAnsi="Bookman Old Style"/>
        </w:rPr>
      </w:pPr>
      <w:r w:rsidRPr="00AF2A60">
        <w:rPr>
          <w:rFonts w:ascii="Bookman Old Style" w:hAnsi="Bookman Old Style"/>
          <w:bCs/>
        </w:rPr>
        <w:t xml:space="preserve">The Parties shall, as appropriate, initiate and cooperate in the conduct of research into, and in the development of methods and technologies for the prevention of, preparedness for and response to </w:t>
      </w:r>
      <w:r w:rsidRPr="00AF2A60">
        <w:rPr>
          <w:rFonts w:ascii="Bookman Old Style" w:hAnsi="Bookman Old Style"/>
        </w:rPr>
        <w:t>accidents</w:t>
      </w:r>
      <w:r w:rsidRPr="00AF2A60">
        <w:rPr>
          <w:rFonts w:ascii="Bookman Old Style" w:hAnsi="Bookman Old Style"/>
          <w:bCs/>
        </w:rPr>
        <w:t>. For these purposes, the Parties shall encourage and actively promote scientific and technological cooperation, including research into less hazardous processes aimed at limiting accident hazards and preventing and limiting the consequences of accidents.</w:t>
      </w:r>
      <w:r w:rsidRPr="00AF2A60">
        <w:rPr>
          <w:rFonts w:ascii="Bookman Old Style" w:hAnsi="Bookman Old Style"/>
        </w:rPr>
        <w:t xml:space="preserve"> </w:t>
      </w:r>
    </w:p>
    <w:p w14:paraId="5191E44F" w14:textId="77777777" w:rsidR="00CB238C" w:rsidRPr="00AF2A60" w:rsidRDefault="00CB238C" w:rsidP="00CB238C">
      <w:pPr>
        <w:keepNext/>
        <w:keepLines/>
        <w:spacing w:before="240" w:after="120"/>
        <w:jc w:val="center"/>
        <w:rPr>
          <w:rFonts w:ascii="Bookman Old Style" w:hAnsi="Bookman Old Style"/>
          <w:b/>
        </w:rPr>
      </w:pPr>
      <w:r w:rsidRPr="00AF2A60">
        <w:rPr>
          <w:rFonts w:ascii="Bookman Old Style" w:hAnsi="Bookman Old Style"/>
          <w:b/>
        </w:rPr>
        <w:t xml:space="preserve">Article </w:t>
      </w:r>
      <w:r>
        <w:rPr>
          <w:rFonts w:ascii="Bookman Old Style" w:hAnsi="Bookman Old Style"/>
          <w:b/>
        </w:rPr>
        <w:t>15</w:t>
      </w:r>
    </w:p>
    <w:p w14:paraId="64F09A1E" w14:textId="77777777" w:rsidR="00CB238C" w:rsidRPr="00AF2A60" w:rsidRDefault="00CB238C" w:rsidP="00CB238C">
      <w:pPr>
        <w:keepNext/>
        <w:keepLines/>
        <w:spacing w:after="120"/>
        <w:jc w:val="center"/>
        <w:rPr>
          <w:rFonts w:ascii="Bookman Old Style" w:hAnsi="Bookman Old Style"/>
          <w:b/>
        </w:rPr>
      </w:pPr>
      <w:r w:rsidRPr="00AF2A60">
        <w:rPr>
          <w:rFonts w:ascii="Bookman Old Style" w:hAnsi="Bookman Old Style"/>
          <w:b/>
        </w:rPr>
        <w:t>Meeting of the Parties</w:t>
      </w:r>
    </w:p>
    <w:p w14:paraId="7D554E8E" w14:textId="77777777" w:rsidR="00CB238C" w:rsidRPr="00AF2A60" w:rsidRDefault="00CB238C" w:rsidP="00CB238C">
      <w:pPr>
        <w:pStyle w:val="BodyText0"/>
        <w:jc w:val="both"/>
        <w:rPr>
          <w:rFonts w:ascii="Bookman Old Style" w:hAnsi="Bookman Old Style"/>
        </w:rPr>
      </w:pPr>
      <w:r w:rsidRPr="00AF2A60">
        <w:rPr>
          <w:rFonts w:ascii="Bookman Old Style" w:hAnsi="Bookman Old Style"/>
        </w:rPr>
        <w:t>Meeting of the Parties as stipulated under Article 14 of the FASRB shall also serve as the Meeting of the Parties to this Protocol.</w:t>
      </w:r>
    </w:p>
    <w:p w14:paraId="4CB39FBC" w14:textId="77777777" w:rsidR="00CB238C" w:rsidRPr="00AF2A60" w:rsidRDefault="00CB238C" w:rsidP="00CB238C">
      <w:pPr>
        <w:keepNext/>
        <w:keepLines/>
        <w:spacing w:before="240" w:after="120"/>
        <w:jc w:val="center"/>
        <w:rPr>
          <w:rFonts w:ascii="Bookman Old Style" w:hAnsi="Bookman Old Style"/>
          <w:b/>
        </w:rPr>
      </w:pPr>
      <w:r w:rsidRPr="00AF2A60">
        <w:rPr>
          <w:rFonts w:ascii="Bookman Old Style" w:hAnsi="Bookman Old Style"/>
          <w:b/>
        </w:rPr>
        <w:t xml:space="preserve">Article 16 </w:t>
      </w:r>
    </w:p>
    <w:p w14:paraId="2203DCC5" w14:textId="77777777" w:rsidR="00CB238C" w:rsidRPr="00AF2A60" w:rsidRDefault="00CB238C" w:rsidP="00CB238C">
      <w:pPr>
        <w:keepNext/>
        <w:keepLines/>
        <w:spacing w:after="120"/>
        <w:jc w:val="center"/>
        <w:rPr>
          <w:rFonts w:ascii="Bookman Old Style" w:hAnsi="Bookman Old Style"/>
          <w:b/>
        </w:rPr>
      </w:pPr>
      <w:smartTag w:uri="urn:schemas-microsoft-com:office:smarttags" w:element="place">
        <w:smartTag w:uri="urn:schemas-microsoft-com:office:smarttags" w:element="PlaceName">
          <w:r w:rsidRPr="00AF2A60">
            <w:rPr>
              <w:rFonts w:ascii="Bookman Old Style" w:hAnsi="Bookman Old Style"/>
              <w:b/>
            </w:rPr>
            <w:t>International</w:t>
          </w:r>
        </w:smartTag>
        <w:r w:rsidRPr="00AF2A60">
          <w:rPr>
            <w:rFonts w:ascii="Bookman Old Style" w:hAnsi="Bookman Old Style"/>
            <w:b/>
          </w:rPr>
          <w:t xml:space="preserve"> </w:t>
        </w:r>
        <w:smartTag w:uri="urn:schemas-microsoft-com:office:smarttags" w:element="PlaceName">
          <w:r w:rsidRPr="00AF2A60">
            <w:rPr>
              <w:rFonts w:ascii="Bookman Old Style" w:hAnsi="Bookman Old Style"/>
              <w:b/>
            </w:rPr>
            <w:t>Sava</w:t>
          </w:r>
        </w:smartTag>
        <w:r w:rsidRPr="00AF2A60">
          <w:rPr>
            <w:rFonts w:ascii="Bookman Old Style" w:hAnsi="Bookman Old Style"/>
            <w:b/>
          </w:rPr>
          <w:t xml:space="preserve"> </w:t>
        </w:r>
        <w:smartTag w:uri="urn:schemas-microsoft-com:office:smarttags" w:element="PlaceType">
          <w:r w:rsidRPr="00AF2A60">
            <w:rPr>
              <w:rFonts w:ascii="Bookman Old Style" w:hAnsi="Bookman Old Style"/>
              <w:b/>
            </w:rPr>
            <w:t>River Basin</w:t>
          </w:r>
        </w:smartTag>
      </w:smartTag>
      <w:r w:rsidRPr="00AF2A60">
        <w:rPr>
          <w:rFonts w:ascii="Bookman Old Style" w:hAnsi="Bookman Old Style"/>
          <w:b/>
        </w:rPr>
        <w:t xml:space="preserve"> Commission</w:t>
      </w:r>
    </w:p>
    <w:p w14:paraId="09393382" w14:textId="0639812D" w:rsidR="00CB238C" w:rsidRPr="00AF2A60" w:rsidRDefault="0033023F" w:rsidP="00994C45">
      <w:pPr>
        <w:spacing w:after="120"/>
        <w:ind w:left="360"/>
        <w:jc w:val="both"/>
        <w:rPr>
          <w:rFonts w:ascii="Bookman Old Style" w:hAnsi="Bookman Old Style"/>
        </w:rPr>
      </w:pPr>
      <w:r>
        <w:rPr>
          <w:rFonts w:ascii="Bookman Old Style" w:hAnsi="Bookman Old Style"/>
        </w:rPr>
        <w:t xml:space="preserve">1. </w:t>
      </w:r>
      <w:r w:rsidR="00CB238C" w:rsidRPr="00AF2A60">
        <w:rPr>
          <w:rFonts w:ascii="Bookman Old Style" w:hAnsi="Bookman Old Style"/>
        </w:rPr>
        <w:t xml:space="preserve">The Sava Commission shall exercise its functions defined in the FASRB, </w:t>
      </w:r>
      <w:r w:rsidR="00CB238C" w:rsidRPr="00AF2A60">
        <w:rPr>
          <w:rFonts w:ascii="Bookman Old Style" w:hAnsi="Bookman Old Style"/>
          <w:i/>
        </w:rPr>
        <w:t>mutatis mutandis</w:t>
      </w:r>
      <w:r w:rsidR="00CB238C" w:rsidRPr="00AF2A60">
        <w:rPr>
          <w:rFonts w:ascii="Bookman Old Style" w:hAnsi="Bookman Old Style"/>
        </w:rPr>
        <w:t>, for the implementation of this Protocol.</w:t>
      </w:r>
    </w:p>
    <w:p w14:paraId="7279AFB5" w14:textId="7522B40E" w:rsidR="00CB238C" w:rsidRPr="00AF2A60" w:rsidRDefault="0033023F" w:rsidP="00994C45">
      <w:pPr>
        <w:spacing w:after="120"/>
        <w:ind w:left="357"/>
        <w:jc w:val="both"/>
        <w:rPr>
          <w:rFonts w:ascii="Bookman Old Style" w:hAnsi="Bookman Old Style"/>
        </w:rPr>
      </w:pPr>
      <w:r>
        <w:rPr>
          <w:rFonts w:ascii="Bookman Old Style" w:hAnsi="Bookman Old Style"/>
        </w:rPr>
        <w:t xml:space="preserve">2. </w:t>
      </w:r>
      <w:r w:rsidR="00CB238C" w:rsidRPr="00AF2A60">
        <w:rPr>
          <w:rFonts w:ascii="Bookman Old Style" w:hAnsi="Bookman Old Style"/>
        </w:rPr>
        <w:t>In implementation of this Protocol, the Sava Commission may, if necessary, give appropriate recommendation in accordance with its responsibilities stipulated under the FASRB.</w:t>
      </w:r>
    </w:p>
    <w:p w14:paraId="41569669" w14:textId="77777777" w:rsidR="00CB238C" w:rsidRPr="00AF2A60" w:rsidRDefault="00CB238C" w:rsidP="00CB238C">
      <w:pPr>
        <w:keepNext/>
        <w:keepLines/>
        <w:spacing w:before="240" w:after="120"/>
        <w:jc w:val="center"/>
        <w:rPr>
          <w:rFonts w:ascii="Bookman Old Style" w:hAnsi="Bookman Old Style"/>
          <w:b/>
        </w:rPr>
      </w:pPr>
      <w:r w:rsidRPr="00AF2A60">
        <w:rPr>
          <w:rFonts w:ascii="Bookman Old Style" w:hAnsi="Bookman Old Style"/>
          <w:b/>
        </w:rPr>
        <w:t xml:space="preserve">Article 17 </w:t>
      </w:r>
    </w:p>
    <w:p w14:paraId="31D5041A" w14:textId="77777777" w:rsidR="00CB238C" w:rsidRPr="00AF2A60" w:rsidRDefault="00CB238C" w:rsidP="00CB238C">
      <w:pPr>
        <w:keepNext/>
        <w:keepLines/>
        <w:spacing w:after="120"/>
        <w:jc w:val="center"/>
        <w:rPr>
          <w:rFonts w:ascii="Bookman Old Style" w:hAnsi="Bookman Old Style"/>
          <w:b/>
        </w:rPr>
      </w:pPr>
      <w:r w:rsidRPr="00AF2A60">
        <w:rPr>
          <w:rFonts w:ascii="Bookman Old Style" w:hAnsi="Bookman Old Style"/>
          <w:b/>
        </w:rPr>
        <w:t>Secretariat</w:t>
      </w:r>
    </w:p>
    <w:p w14:paraId="540B17A3" w14:textId="77777777" w:rsidR="00CB238C" w:rsidRPr="00AF2A60" w:rsidRDefault="00CB238C" w:rsidP="00CB238C">
      <w:pPr>
        <w:spacing w:after="120"/>
        <w:jc w:val="both"/>
        <w:rPr>
          <w:rFonts w:ascii="Bookman Old Style" w:hAnsi="Bookman Old Style"/>
        </w:rPr>
      </w:pPr>
      <w:r w:rsidRPr="00AF2A60">
        <w:rPr>
          <w:rFonts w:ascii="Bookman Old Style" w:hAnsi="Bookman Old Style"/>
        </w:rPr>
        <w:t xml:space="preserve">The Secretariat established by Article 18 of the FASRB shall exercise its functions defined in the FASRB, </w:t>
      </w:r>
      <w:r w:rsidRPr="00AF2A60">
        <w:rPr>
          <w:rFonts w:ascii="Bookman Old Style" w:hAnsi="Bookman Old Style"/>
          <w:i/>
        </w:rPr>
        <w:t>mutatis mutandis,</w:t>
      </w:r>
      <w:r w:rsidRPr="00AF2A60">
        <w:rPr>
          <w:rFonts w:ascii="Bookman Old Style" w:hAnsi="Bookman Old Style"/>
        </w:rPr>
        <w:t xml:space="preserve"> also for the implementation of this Protocol.</w:t>
      </w:r>
    </w:p>
    <w:p w14:paraId="489698EA" w14:textId="77777777" w:rsidR="00CB238C" w:rsidRPr="00AF2A60" w:rsidRDefault="00CB238C" w:rsidP="00CB238C">
      <w:pPr>
        <w:keepNext/>
        <w:keepLines/>
        <w:spacing w:before="240" w:after="120"/>
        <w:jc w:val="center"/>
        <w:rPr>
          <w:rFonts w:ascii="Bookman Old Style" w:hAnsi="Bookman Old Style"/>
          <w:b/>
        </w:rPr>
      </w:pPr>
      <w:r w:rsidRPr="00AF2A60">
        <w:rPr>
          <w:rFonts w:ascii="Bookman Old Style" w:hAnsi="Bookman Old Style"/>
          <w:b/>
        </w:rPr>
        <w:t xml:space="preserve">Article 18 </w:t>
      </w:r>
    </w:p>
    <w:p w14:paraId="54751489" w14:textId="77777777" w:rsidR="00CB238C" w:rsidRPr="00AF2A60" w:rsidRDefault="00CB238C" w:rsidP="00CB238C">
      <w:pPr>
        <w:keepNext/>
        <w:keepLines/>
        <w:spacing w:after="120"/>
        <w:jc w:val="center"/>
        <w:rPr>
          <w:rFonts w:ascii="Bookman Old Style" w:hAnsi="Bookman Old Style"/>
          <w:b/>
        </w:rPr>
      </w:pPr>
      <w:r w:rsidRPr="00AF2A60">
        <w:rPr>
          <w:rFonts w:ascii="Bookman Old Style" w:hAnsi="Bookman Old Style"/>
          <w:b/>
        </w:rPr>
        <w:t>Monitoring implementation of the Protocol</w:t>
      </w:r>
    </w:p>
    <w:p w14:paraId="2AA1A935" w14:textId="77777777" w:rsidR="00CB238C" w:rsidRPr="00AF2A60" w:rsidRDefault="00CB238C" w:rsidP="00CB238C">
      <w:pPr>
        <w:pStyle w:val="BodyText0"/>
        <w:jc w:val="both"/>
        <w:rPr>
          <w:rFonts w:ascii="Bookman Old Style" w:hAnsi="Bookman Old Style"/>
        </w:rPr>
      </w:pPr>
      <w:r w:rsidRPr="00AF2A60">
        <w:rPr>
          <w:rFonts w:ascii="Bookman Old Style" w:hAnsi="Bookman Old Style"/>
        </w:rPr>
        <w:t>The methodology of permanent monitoring established pursuant to Article 21 of the FASRB shall also apply to the monitoring of implementation of this Protocol.</w:t>
      </w:r>
    </w:p>
    <w:p w14:paraId="16E51D24" w14:textId="77777777" w:rsidR="00CB238C" w:rsidRDefault="00CB238C" w:rsidP="00CB238C">
      <w:pPr>
        <w:pStyle w:val="BodyText0"/>
        <w:spacing w:after="0"/>
        <w:jc w:val="both"/>
        <w:rPr>
          <w:rFonts w:ascii="Bookman Old Style" w:hAnsi="Bookman Old Style"/>
        </w:rPr>
      </w:pPr>
    </w:p>
    <w:p w14:paraId="6E9B9B1C" w14:textId="77777777" w:rsidR="00CB238C" w:rsidRPr="00AF2A60" w:rsidRDefault="00CB238C" w:rsidP="00CB238C">
      <w:pPr>
        <w:pStyle w:val="BodyText0"/>
        <w:spacing w:after="0"/>
        <w:jc w:val="both"/>
        <w:rPr>
          <w:rFonts w:ascii="Bookman Old Style" w:hAnsi="Bookman Old Style"/>
        </w:rPr>
      </w:pPr>
    </w:p>
    <w:p w14:paraId="629A6161" w14:textId="77777777" w:rsidR="00CB238C" w:rsidRPr="00AF2A60" w:rsidRDefault="00CB238C" w:rsidP="00CB238C">
      <w:pPr>
        <w:jc w:val="center"/>
        <w:rPr>
          <w:rFonts w:ascii="Bookman Old Style" w:hAnsi="Bookman Old Style"/>
          <w:b/>
          <w:sz w:val="28"/>
          <w:szCs w:val="28"/>
        </w:rPr>
      </w:pPr>
      <w:r w:rsidRPr="00AF2A60">
        <w:rPr>
          <w:rFonts w:ascii="Bookman Old Style" w:hAnsi="Bookman Old Style"/>
          <w:b/>
          <w:sz w:val="28"/>
          <w:szCs w:val="28"/>
        </w:rPr>
        <w:t xml:space="preserve">Part IV </w:t>
      </w:r>
    </w:p>
    <w:p w14:paraId="5796A8C5" w14:textId="77777777" w:rsidR="00CB238C" w:rsidRPr="00AF2A60" w:rsidRDefault="00CB238C" w:rsidP="00CB238C">
      <w:pPr>
        <w:jc w:val="center"/>
        <w:rPr>
          <w:rFonts w:ascii="Bookman Old Style" w:hAnsi="Bookman Old Style"/>
          <w:b/>
          <w:sz w:val="28"/>
          <w:szCs w:val="28"/>
        </w:rPr>
      </w:pPr>
      <w:r w:rsidRPr="00AF2A60">
        <w:rPr>
          <w:rFonts w:ascii="Bookman Old Style" w:hAnsi="Bookman Old Style"/>
          <w:b/>
          <w:sz w:val="28"/>
          <w:szCs w:val="28"/>
        </w:rPr>
        <w:t>Final provisions</w:t>
      </w:r>
    </w:p>
    <w:p w14:paraId="49D561EF" w14:textId="77777777" w:rsidR="00CB238C" w:rsidRPr="00AF2A60" w:rsidRDefault="00CB238C" w:rsidP="00CB238C">
      <w:pPr>
        <w:keepNext/>
        <w:keepLines/>
        <w:spacing w:before="240" w:after="120"/>
        <w:jc w:val="center"/>
        <w:rPr>
          <w:rFonts w:ascii="Bookman Old Style" w:hAnsi="Bookman Old Style"/>
          <w:b/>
        </w:rPr>
      </w:pPr>
      <w:r w:rsidRPr="00AF2A60">
        <w:rPr>
          <w:rFonts w:ascii="Bookman Old Style" w:hAnsi="Bookman Old Style"/>
          <w:b/>
        </w:rPr>
        <w:t xml:space="preserve">Article 19 </w:t>
      </w:r>
    </w:p>
    <w:p w14:paraId="1A1AFBE6" w14:textId="77777777" w:rsidR="00CB238C" w:rsidRPr="00AF2A60" w:rsidRDefault="00CB238C" w:rsidP="00CB238C">
      <w:pPr>
        <w:keepNext/>
        <w:keepLines/>
        <w:spacing w:after="120"/>
        <w:jc w:val="center"/>
        <w:rPr>
          <w:rFonts w:ascii="Bookman Old Style" w:hAnsi="Bookman Old Style"/>
          <w:b/>
        </w:rPr>
      </w:pPr>
      <w:r w:rsidRPr="00AF2A60">
        <w:rPr>
          <w:rFonts w:ascii="Bookman Old Style" w:hAnsi="Bookman Old Style"/>
          <w:b/>
        </w:rPr>
        <w:t>Dispute settlement</w:t>
      </w:r>
    </w:p>
    <w:p w14:paraId="183E5384" w14:textId="651B0253" w:rsidR="00CB238C" w:rsidRPr="00AF2A60" w:rsidRDefault="00CB238C" w:rsidP="00CB238C">
      <w:pPr>
        <w:spacing w:after="120"/>
        <w:jc w:val="both"/>
        <w:rPr>
          <w:rFonts w:ascii="Bookman Old Style" w:hAnsi="Bookman Old Style"/>
          <w:bCs/>
        </w:rPr>
      </w:pPr>
      <w:r w:rsidRPr="00AF2A60">
        <w:rPr>
          <w:rFonts w:ascii="Bookman Old Style" w:hAnsi="Bookman Old Style"/>
          <w:bCs/>
        </w:rPr>
        <w:t xml:space="preserve">Any dispute arising between two or more Parties about the interpretation or </w:t>
      </w:r>
      <w:r w:rsidR="006979FE">
        <w:rPr>
          <w:rFonts w:ascii="Bookman Old Style" w:hAnsi="Bookman Old Style"/>
          <w:bCs/>
        </w:rPr>
        <w:t xml:space="preserve"> application </w:t>
      </w:r>
      <w:r w:rsidRPr="00AF2A60">
        <w:rPr>
          <w:rFonts w:ascii="Bookman Old Style" w:hAnsi="Bookman Old Style"/>
          <w:bCs/>
        </w:rPr>
        <w:t xml:space="preserve">of this Protocol shall be settled in accordance with the procedure set forth in the FASRB. </w:t>
      </w:r>
    </w:p>
    <w:p w14:paraId="2A16A1D5" w14:textId="77777777" w:rsidR="00CB238C" w:rsidRPr="00AF2A60" w:rsidRDefault="00CB238C" w:rsidP="00CB238C">
      <w:pPr>
        <w:jc w:val="both"/>
        <w:rPr>
          <w:rFonts w:ascii="Bookman Old Style" w:hAnsi="Bookman Old Style"/>
          <w:bCs/>
        </w:rPr>
      </w:pPr>
    </w:p>
    <w:p w14:paraId="414B28AB" w14:textId="77777777" w:rsidR="00CB238C" w:rsidRPr="00AF2A60" w:rsidRDefault="00CB238C" w:rsidP="00CB238C">
      <w:pPr>
        <w:spacing w:after="120"/>
        <w:jc w:val="center"/>
        <w:rPr>
          <w:rFonts w:ascii="Bookman Old Style" w:hAnsi="Bookman Old Style"/>
          <w:b/>
          <w:bCs/>
        </w:rPr>
      </w:pPr>
      <w:r w:rsidRPr="00AF2A60">
        <w:rPr>
          <w:rFonts w:ascii="Bookman Old Style" w:hAnsi="Bookman Old Style"/>
          <w:b/>
          <w:bCs/>
        </w:rPr>
        <w:t xml:space="preserve">Article 20 </w:t>
      </w:r>
    </w:p>
    <w:p w14:paraId="7B63FC1D" w14:textId="77777777" w:rsidR="00CB238C" w:rsidRPr="00AF2A60" w:rsidRDefault="00CB238C" w:rsidP="00CB238C">
      <w:pPr>
        <w:spacing w:after="120"/>
        <w:jc w:val="center"/>
        <w:rPr>
          <w:rFonts w:ascii="Bookman Old Style" w:hAnsi="Bookman Old Style"/>
          <w:b/>
          <w:bCs/>
        </w:rPr>
      </w:pPr>
      <w:r w:rsidRPr="00AF2A60">
        <w:rPr>
          <w:rFonts w:ascii="Bookman Old Style" w:hAnsi="Bookman Old Style"/>
          <w:b/>
          <w:bCs/>
        </w:rPr>
        <w:t>Relationship of the Protocol with the FASRB</w:t>
      </w:r>
    </w:p>
    <w:p w14:paraId="45CBD620" w14:textId="77777777" w:rsidR="00CB238C" w:rsidRPr="00AF2A60" w:rsidRDefault="00CB238C" w:rsidP="00CB238C">
      <w:pPr>
        <w:spacing w:after="120"/>
        <w:jc w:val="both"/>
        <w:rPr>
          <w:rFonts w:ascii="Bookman Old Style" w:hAnsi="Bookman Old Style"/>
        </w:rPr>
      </w:pPr>
      <w:r w:rsidRPr="00AF2A60">
        <w:rPr>
          <w:rFonts w:ascii="Bookman Old Style" w:hAnsi="Bookman Old Style"/>
        </w:rPr>
        <w:t xml:space="preserve">Except otherwise provided for in this Protocol, the provisions of the FASRB relating to its protocols shall apply. </w:t>
      </w:r>
    </w:p>
    <w:p w14:paraId="37E2718D" w14:textId="77777777" w:rsidR="00CB238C" w:rsidRPr="00AF2A60" w:rsidRDefault="00CB238C" w:rsidP="00CB238C">
      <w:pPr>
        <w:keepNext/>
        <w:keepLines/>
        <w:spacing w:before="240" w:after="120"/>
        <w:jc w:val="center"/>
        <w:rPr>
          <w:rFonts w:ascii="Bookman Old Style" w:hAnsi="Bookman Old Style"/>
          <w:b/>
        </w:rPr>
      </w:pPr>
      <w:r w:rsidRPr="00AF2A60">
        <w:rPr>
          <w:rFonts w:ascii="Bookman Old Style" w:hAnsi="Bookman Old Style"/>
          <w:b/>
        </w:rPr>
        <w:t>Article 21</w:t>
      </w:r>
    </w:p>
    <w:p w14:paraId="052B0598" w14:textId="77777777" w:rsidR="00CB238C" w:rsidRPr="00AF2A60" w:rsidRDefault="00CB238C" w:rsidP="00CB238C">
      <w:pPr>
        <w:keepNext/>
        <w:keepLines/>
        <w:spacing w:after="120"/>
        <w:jc w:val="center"/>
        <w:rPr>
          <w:rFonts w:ascii="Bookman Old Style" w:hAnsi="Bookman Old Style"/>
          <w:b/>
        </w:rPr>
      </w:pPr>
      <w:r w:rsidRPr="00AF2A60">
        <w:rPr>
          <w:rFonts w:ascii="Bookman Old Style" w:hAnsi="Bookman Old Style"/>
          <w:b/>
        </w:rPr>
        <w:t>Other agreements</w:t>
      </w:r>
    </w:p>
    <w:p w14:paraId="5E8243C0" w14:textId="7E9DBF5D" w:rsidR="00CB238C" w:rsidRPr="00AF2A60" w:rsidRDefault="0033023F" w:rsidP="00994C45">
      <w:pPr>
        <w:spacing w:after="120"/>
        <w:jc w:val="both"/>
        <w:rPr>
          <w:rFonts w:ascii="Bookman Old Style" w:hAnsi="Bookman Old Style"/>
        </w:rPr>
      </w:pPr>
      <w:r>
        <w:rPr>
          <w:rFonts w:ascii="Bookman Old Style" w:hAnsi="Bookman Old Style"/>
        </w:rPr>
        <w:t xml:space="preserve">1. </w:t>
      </w:r>
      <w:r w:rsidR="00CB238C" w:rsidRPr="00AF2A60">
        <w:rPr>
          <w:rFonts w:ascii="Bookman Old Style" w:hAnsi="Bookman Old Style"/>
        </w:rPr>
        <w:t>Nothing in the present Protocol shall affect the rights and obligations of a Party arising from any agreement being in force on the date on which this Protocol enters into force.</w:t>
      </w:r>
    </w:p>
    <w:p w14:paraId="466E0B0B" w14:textId="0E99317C" w:rsidR="00CB238C" w:rsidRPr="00AF2A60" w:rsidRDefault="0033023F" w:rsidP="00994C45">
      <w:pPr>
        <w:spacing w:after="120"/>
        <w:jc w:val="both"/>
        <w:rPr>
          <w:rFonts w:ascii="Bookman Old Style" w:hAnsi="Bookman Old Style"/>
        </w:rPr>
      </w:pPr>
      <w:r>
        <w:rPr>
          <w:rFonts w:ascii="Bookman Old Style" w:hAnsi="Bookman Old Style"/>
        </w:rPr>
        <w:t xml:space="preserve">2. </w:t>
      </w:r>
      <w:r w:rsidR="00CB238C" w:rsidRPr="00AF2A60">
        <w:rPr>
          <w:rFonts w:ascii="Bookman Old Style" w:hAnsi="Bookman Old Style"/>
        </w:rPr>
        <w:t>For the implementation of this Protocol the Parties may enter into bilateral or multilateral agreements or arrangements, which shall not be in conflict with this Protocol.</w:t>
      </w:r>
    </w:p>
    <w:p w14:paraId="06AA8D3A" w14:textId="77777777" w:rsidR="00CB238C" w:rsidRPr="00AF2A60" w:rsidRDefault="00CB238C" w:rsidP="00CB238C">
      <w:pPr>
        <w:keepNext/>
        <w:keepLines/>
        <w:spacing w:before="240" w:after="120"/>
        <w:jc w:val="center"/>
        <w:rPr>
          <w:rFonts w:ascii="Bookman Old Style" w:hAnsi="Bookman Old Style"/>
          <w:b/>
        </w:rPr>
      </w:pPr>
      <w:r w:rsidRPr="00AF2A60">
        <w:rPr>
          <w:rFonts w:ascii="Bookman Old Style" w:hAnsi="Bookman Old Style"/>
          <w:b/>
        </w:rPr>
        <w:t xml:space="preserve">Article 22 </w:t>
      </w:r>
    </w:p>
    <w:p w14:paraId="57F89095" w14:textId="77777777" w:rsidR="00CB238C" w:rsidRPr="00AF2A60" w:rsidRDefault="00CB238C" w:rsidP="00CB238C">
      <w:pPr>
        <w:keepNext/>
        <w:keepLines/>
        <w:spacing w:after="120"/>
        <w:jc w:val="center"/>
        <w:rPr>
          <w:rFonts w:ascii="Bookman Old Style" w:hAnsi="Bookman Old Style"/>
          <w:b/>
        </w:rPr>
      </w:pPr>
      <w:r w:rsidRPr="00AF2A60">
        <w:rPr>
          <w:rFonts w:ascii="Bookman Old Style" w:hAnsi="Bookman Old Style"/>
          <w:b/>
        </w:rPr>
        <w:t>Reservations</w:t>
      </w:r>
    </w:p>
    <w:p w14:paraId="75CF8BE7" w14:textId="77777777" w:rsidR="00CB238C" w:rsidRPr="00AF2A60" w:rsidRDefault="00CB238C" w:rsidP="00CB238C">
      <w:pPr>
        <w:spacing w:after="120"/>
        <w:jc w:val="both"/>
        <w:rPr>
          <w:rFonts w:ascii="Bookman Old Style" w:hAnsi="Bookman Old Style"/>
        </w:rPr>
      </w:pPr>
      <w:r w:rsidRPr="00AF2A60">
        <w:rPr>
          <w:rFonts w:ascii="Bookman Old Style" w:hAnsi="Bookman Old Style"/>
        </w:rPr>
        <w:t>No reservations may be made to this Protocol.</w:t>
      </w:r>
    </w:p>
    <w:p w14:paraId="36370CB6" w14:textId="77777777" w:rsidR="00CB238C" w:rsidRPr="00AF2A60" w:rsidRDefault="00CB238C" w:rsidP="00CB238C">
      <w:pPr>
        <w:keepNext/>
        <w:keepLines/>
        <w:spacing w:before="240" w:after="120"/>
        <w:jc w:val="center"/>
        <w:rPr>
          <w:rFonts w:ascii="Bookman Old Style" w:hAnsi="Bookman Old Style"/>
          <w:b/>
        </w:rPr>
      </w:pPr>
      <w:r w:rsidRPr="00AF2A60">
        <w:rPr>
          <w:rFonts w:ascii="Bookman Old Style" w:hAnsi="Bookman Old Style"/>
          <w:b/>
        </w:rPr>
        <w:t xml:space="preserve">Article 23 </w:t>
      </w:r>
    </w:p>
    <w:p w14:paraId="78EF7C41" w14:textId="77777777" w:rsidR="00CB238C" w:rsidRPr="00AF2A60" w:rsidRDefault="00CB238C" w:rsidP="00CB238C">
      <w:pPr>
        <w:keepNext/>
        <w:keepLines/>
        <w:spacing w:after="120"/>
        <w:jc w:val="center"/>
        <w:rPr>
          <w:rFonts w:ascii="Bookman Old Style" w:hAnsi="Bookman Old Style"/>
          <w:b/>
        </w:rPr>
      </w:pPr>
      <w:r w:rsidRPr="00AF2A60">
        <w:rPr>
          <w:rFonts w:ascii="Bookman Old Style" w:hAnsi="Bookman Old Style"/>
          <w:b/>
        </w:rPr>
        <w:t>Duration and entering into force</w:t>
      </w:r>
    </w:p>
    <w:p w14:paraId="167EB729" w14:textId="192226D8" w:rsidR="00CB238C" w:rsidRPr="00AF2A60" w:rsidRDefault="0033023F" w:rsidP="00994C45">
      <w:pPr>
        <w:spacing w:after="120"/>
        <w:ind w:left="360"/>
        <w:jc w:val="both"/>
        <w:rPr>
          <w:rFonts w:ascii="Bookman Old Style" w:hAnsi="Bookman Old Style"/>
        </w:rPr>
      </w:pPr>
      <w:r>
        <w:rPr>
          <w:rFonts w:ascii="Bookman Old Style" w:hAnsi="Bookman Old Style"/>
        </w:rPr>
        <w:t xml:space="preserve">1. </w:t>
      </w:r>
      <w:r w:rsidR="00CB238C" w:rsidRPr="00AF2A60">
        <w:rPr>
          <w:rFonts w:ascii="Bookman Old Style" w:hAnsi="Bookman Old Style"/>
        </w:rPr>
        <w:t>This Protocol shall be concluded for an indefinite period of time.</w:t>
      </w:r>
    </w:p>
    <w:p w14:paraId="164568F4" w14:textId="12460376" w:rsidR="00CB238C" w:rsidRPr="00AF2A60" w:rsidRDefault="0033023F" w:rsidP="00994C45">
      <w:pPr>
        <w:spacing w:after="120"/>
        <w:ind w:left="357"/>
        <w:jc w:val="both"/>
        <w:rPr>
          <w:rFonts w:ascii="Bookman Old Style" w:hAnsi="Bookman Old Style"/>
        </w:rPr>
      </w:pPr>
      <w:r>
        <w:rPr>
          <w:rFonts w:ascii="Bookman Old Style" w:hAnsi="Bookman Old Style"/>
        </w:rPr>
        <w:t xml:space="preserve">2. </w:t>
      </w:r>
      <w:r w:rsidR="00CB238C" w:rsidRPr="00AF2A60">
        <w:rPr>
          <w:rFonts w:ascii="Bookman Old Style" w:hAnsi="Bookman Old Style"/>
        </w:rPr>
        <w:t>This Protocol shall be subject to ratification</w:t>
      </w:r>
      <w:r w:rsidR="0084788A">
        <w:rPr>
          <w:rFonts w:ascii="Bookman Old Style" w:hAnsi="Bookman Old Style"/>
        </w:rPr>
        <w:t>,</w:t>
      </w:r>
      <w:r w:rsidR="00CB238C" w:rsidRPr="00AF2A60">
        <w:rPr>
          <w:rFonts w:ascii="Bookman Old Style" w:hAnsi="Bookman Old Style"/>
        </w:rPr>
        <w:t xml:space="preserve"> acceptance or approval.</w:t>
      </w:r>
    </w:p>
    <w:p w14:paraId="7FD80FEF" w14:textId="58352901" w:rsidR="00CB238C" w:rsidRPr="00AF2A60" w:rsidRDefault="0033023F" w:rsidP="00994C45">
      <w:pPr>
        <w:spacing w:after="120"/>
        <w:ind w:left="357"/>
        <w:jc w:val="both"/>
        <w:rPr>
          <w:rFonts w:ascii="Bookman Old Style" w:hAnsi="Bookman Old Style"/>
        </w:rPr>
      </w:pPr>
      <w:r>
        <w:rPr>
          <w:rFonts w:ascii="Bookman Old Style" w:hAnsi="Bookman Old Style"/>
        </w:rPr>
        <w:t xml:space="preserve">3. </w:t>
      </w:r>
      <w:r w:rsidR="00CB238C" w:rsidRPr="00AF2A60">
        <w:rPr>
          <w:rFonts w:ascii="Bookman Old Style" w:hAnsi="Bookman Old Style"/>
        </w:rPr>
        <w:t>Instruments of ratification, acceptance or approval shall be deposited as soon as possible with the Depositary identified in Article 2</w:t>
      </w:r>
      <w:r w:rsidR="00C95889">
        <w:rPr>
          <w:rFonts w:ascii="Bookman Old Style" w:hAnsi="Bookman Old Style"/>
        </w:rPr>
        <w:t>6</w:t>
      </w:r>
      <w:r w:rsidR="00CB238C" w:rsidRPr="00AF2A60">
        <w:rPr>
          <w:rFonts w:ascii="Bookman Old Style" w:hAnsi="Bookman Old Style"/>
        </w:rPr>
        <w:t xml:space="preserve"> of this Protocol. The Depositary shall notify the Parties of the date of the deposition of each instrument of ratification, acceptance or approval.</w:t>
      </w:r>
    </w:p>
    <w:p w14:paraId="1EE845FA" w14:textId="6613EC7D" w:rsidR="00CB238C" w:rsidRPr="00AF2A60" w:rsidRDefault="0033023F" w:rsidP="00994C45">
      <w:pPr>
        <w:spacing w:after="120"/>
        <w:ind w:left="357"/>
        <w:jc w:val="both"/>
        <w:rPr>
          <w:rFonts w:ascii="Bookman Old Style" w:hAnsi="Bookman Old Style"/>
        </w:rPr>
      </w:pPr>
      <w:r>
        <w:rPr>
          <w:rFonts w:ascii="Bookman Old Style" w:hAnsi="Bookman Old Style"/>
        </w:rPr>
        <w:t xml:space="preserve">4. </w:t>
      </w:r>
      <w:r w:rsidR="00CB238C" w:rsidRPr="00AF2A60">
        <w:rPr>
          <w:rFonts w:ascii="Bookman Old Style" w:hAnsi="Bookman Old Style"/>
        </w:rPr>
        <w:t>This Protocol shall enter into force 30 days as of the deposition of the fourth instrument of ratification, acceptance or approval. The Depositary shall notify the Parties of the date of the entry into force of this Protocol.</w:t>
      </w:r>
    </w:p>
    <w:p w14:paraId="4FD14EED" w14:textId="77777777" w:rsidR="00CB238C" w:rsidRPr="00AF2A60" w:rsidRDefault="00CB238C" w:rsidP="00CB238C">
      <w:pPr>
        <w:keepNext/>
        <w:keepLines/>
        <w:spacing w:before="240" w:after="120"/>
        <w:jc w:val="center"/>
        <w:rPr>
          <w:rFonts w:ascii="Bookman Old Style" w:hAnsi="Bookman Old Style"/>
          <w:b/>
        </w:rPr>
      </w:pPr>
      <w:r w:rsidRPr="00AF2A60">
        <w:rPr>
          <w:rFonts w:ascii="Bookman Old Style" w:hAnsi="Bookman Old Style"/>
          <w:b/>
        </w:rPr>
        <w:t xml:space="preserve">Article 24 </w:t>
      </w:r>
    </w:p>
    <w:p w14:paraId="2BCDC266" w14:textId="77777777" w:rsidR="00CB238C" w:rsidRPr="00AF2A60" w:rsidRDefault="00CB238C" w:rsidP="00CB238C">
      <w:pPr>
        <w:keepNext/>
        <w:keepLines/>
        <w:spacing w:after="120"/>
        <w:jc w:val="center"/>
        <w:rPr>
          <w:rFonts w:ascii="Bookman Old Style" w:hAnsi="Bookman Old Style"/>
          <w:b/>
        </w:rPr>
      </w:pPr>
      <w:r w:rsidRPr="00AF2A60">
        <w:rPr>
          <w:rFonts w:ascii="Bookman Old Style" w:hAnsi="Bookman Old Style"/>
          <w:b/>
        </w:rPr>
        <w:t>Amendments, withdrawal and termination</w:t>
      </w:r>
    </w:p>
    <w:p w14:paraId="0FA796E7" w14:textId="40E7F76C" w:rsidR="00CB238C" w:rsidRDefault="0033023F" w:rsidP="00994C45">
      <w:pPr>
        <w:spacing w:after="120"/>
        <w:ind w:left="360"/>
        <w:jc w:val="both"/>
        <w:rPr>
          <w:rFonts w:ascii="Bookman Old Style" w:hAnsi="Bookman Old Style"/>
        </w:rPr>
      </w:pPr>
      <w:r>
        <w:rPr>
          <w:rFonts w:ascii="Bookman Old Style" w:hAnsi="Bookman Old Style"/>
        </w:rPr>
        <w:t xml:space="preserve">1. </w:t>
      </w:r>
      <w:r w:rsidR="00CB238C" w:rsidRPr="00AF2A60">
        <w:rPr>
          <w:rFonts w:ascii="Bookman Old Style" w:hAnsi="Bookman Old Style"/>
        </w:rPr>
        <w:t>The provisions of the FASRB related to amendments and withdrawal shall apply to this Protocol.</w:t>
      </w:r>
    </w:p>
    <w:p w14:paraId="2B54D936" w14:textId="3A771246" w:rsidR="00CB238C" w:rsidRPr="00CD4666" w:rsidRDefault="0033023F" w:rsidP="00994C45">
      <w:pPr>
        <w:spacing w:after="120"/>
        <w:ind w:left="426"/>
        <w:jc w:val="both"/>
        <w:rPr>
          <w:rFonts w:ascii="Bookman Old Style" w:hAnsi="Bookman Old Style"/>
        </w:rPr>
      </w:pPr>
      <w:r>
        <w:rPr>
          <w:rFonts w:ascii="Bookman Old Style" w:hAnsi="Bookman Old Style"/>
        </w:rPr>
        <w:t xml:space="preserve">2. </w:t>
      </w:r>
      <w:r w:rsidR="00CB238C" w:rsidRPr="00CD4666">
        <w:rPr>
          <w:rFonts w:ascii="Bookman Old Style" w:hAnsi="Bookman Old Style"/>
        </w:rPr>
        <w:t>Notwithstanding of the paragraph 1 of this Article, the amendments of the Annex I to this Protocol shall enter into force on the expiry of 6 months after the date of their adoption by consensus at the meeting of the Parties unless any of the Parties notify other Parties about withdrawal of its consent for adoption of the amendments given at the meeting of the Parties.</w:t>
      </w:r>
    </w:p>
    <w:p w14:paraId="711DB66B" w14:textId="74DB6818" w:rsidR="00CB238C" w:rsidRPr="00AF2A60" w:rsidRDefault="0033023F" w:rsidP="00994C45">
      <w:pPr>
        <w:spacing w:after="120"/>
        <w:ind w:left="357"/>
        <w:jc w:val="both"/>
        <w:rPr>
          <w:rFonts w:ascii="Bookman Old Style" w:hAnsi="Bookman Old Style"/>
        </w:rPr>
      </w:pPr>
      <w:r>
        <w:rPr>
          <w:rFonts w:ascii="Bookman Old Style" w:hAnsi="Bookman Old Style"/>
        </w:rPr>
        <w:t xml:space="preserve">3. </w:t>
      </w:r>
      <w:r w:rsidR="00CB238C" w:rsidRPr="00AF2A60">
        <w:rPr>
          <w:rFonts w:ascii="Bookman Old Style" w:hAnsi="Bookman Old Style"/>
        </w:rPr>
        <w:t>This Protocol may be terminated by mutual agreement of all Parties.</w:t>
      </w:r>
    </w:p>
    <w:p w14:paraId="1BEC23DB" w14:textId="723DA3C3" w:rsidR="00CB238C" w:rsidRPr="00AF2A60" w:rsidRDefault="0033023F" w:rsidP="00994C45">
      <w:pPr>
        <w:spacing w:after="120"/>
        <w:ind w:left="357"/>
        <w:jc w:val="both"/>
        <w:rPr>
          <w:rFonts w:ascii="Bookman Old Style" w:hAnsi="Bookman Old Style"/>
        </w:rPr>
      </w:pPr>
      <w:r>
        <w:rPr>
          <w:rFonts w:ascii="Bookman Old Style" w:hAnsi="Bookman Old Style"/>
        </w:rPr>
        <w:t xml:space="preserve">4. </w:t>
      </w:r>
      <w:r w:rsidR="00CB238C" w:rsidRPr="00AF2A60">
        <w:rPr>
          <w:rFonts w:ascii="Bookman Old Style" w:hAnsi="Bookman Old Style"/>
        </w:rPr>
        <w:t>This Protocol shall terminate in case of the termination of the FASRB.</w:t>
      </w:r>
    </w:p>
    <w:p w14:paraId="4D283B22" w14:textId="77777777" w:rsidR="00CB238C" w:rsidRPr="00AF2A60" w:rsidRDefault="00CB238C" w:rsidP="00CB238C">
      <w:pPr>
        <w:keepNext/>
        <w:keepLines/>
        <w:spacing w:before="240" w:after="120"/>
        <w:jc w:val="center"/>
        <w:rPr>
          <w:rFonts w:ascii="Bookman Old Style" w:hAnsi="Bookman Old Style"/>
          <w:b/>
        </w:rPr>
      </w:pPr>
      <w:r w:rsidRPr="00AF2A60">
        <w:rPr>
          <w:rFonts w:ascii="Bookman Old Style" w:hAnsi="Bookman Old Style"/>
          <w:b/>
        </w:rPr>
        <w:t xml:space="preserve">Article 25 </w:t>
      </w:r>
    </w:p>
    <w:p w14:paraId="1B71787F" w14:textId="77777777" w:rsidR="00CB238C" w:rsidRPr="00AF2A60" w:rsidRDefault="00CB238C" w:rsidP="00CB238C">
      <w:pPr>
        <w:keepNext/>
        <w:keepLines/>
        <w:spacing w:after="120"/>
        <w:jc w:val="center"/>
        <w:rPr>
          <w:rFonts w:ascii="Bookman Old Style" w:hAnsi="Bookman Old Style"/>
          <w:b/>
        </w:rPr>
      </w:pPr>
      <w:r w:rsidRPr="00AF2A60">
        <w:rPr>
          <w:rFonts w:ascii="Bookman Old Style" w:hAnsi="Bookman Old Style"/>
          <w:b/>
        </w:rPr>
        <w:t>International Borders</w:t>
      </w:r>
    </w:p>
    <w:p w14:paraId="6B285E40" w14:textId="77777777" w:rsidR="00CB238C" w:rsidRPr="00AF2A60" w:rsidRDefault="00CB238C" w:rsidP="00CB238C">
      <w:pPr>
        <w:spacing w:after="120"/>
        <w:jc w:val="both"/>
        <w:rPr>
          <w:rFonts w:ascii="Bookman Old Style" w:hAnsi="Bookman Old Style"/>
        </w:rPr>
      </w:pPr>
      <w:r w:rsidRPr="00AF2A60">
        <w:rPr>
          <w:rFonts w:ascii="Bookman Old Style" w:hAnsi="Bookman Old Style"/>
        </w:rPr>
        <w:t>Establishing and marking of interstate borders among the Parties shall not be affected by any provision of this Protocol or its implementation.</w:t>
      </w:r>
    </w:p>
    <w:p w14:paraId="06B4AD59" w14:textId="77777777" w:rsidR="00CB238C" w:rsidRPr="00AF2A60" w:rsidRDefault="00CB238C" w:rsidP="00CB238C">
      <w:pPr>
        <w:keepNext/>
        <w:keepLines/>
        <w:spacing w:before="240" w:after="120"/>
        <w:jc w:val="center"/>
        <w:rPr>
          <w:rFonts w:ascii="Bookman Old Style" w:hAnsi="Bookman Old Style"/>
          <w:b/>
        </w:rPr>
      </w:pPr>
      <w:r w:rsidRPr="00AF2A60">
        <w:rPr>
          <w:rFonts w:ascii="Bookman Old Style" w:hAnsi="Bookman Old Style"/>
          <w:b/>
        </w:rPr>
        <w:t xml:space="preserve">Article 26 </w:t>
      </w:r>
    </w:p>
    <w:p w14:paraId="5C6AD89E" w14:textId="77777777" w:rsidR="00CB238C" w:rsidRPr="00AF2A60" w:rsidRDefault="00CB238C" w:rsidP="00CB238C">
      <w:pPr>
        <w:keepNext/>
        <w:keepLines/>
        <w:spacing w:after="120"/>
        <w:jc w:val="center"/>
        <w:rPr>
          <w:rFonts w:ascii="Bookman Old Style" w:hAnsi="Bookman Old Style"/>
          <w:b/>
        </w:rPr>
      </w:pPr>
      <w:r w:rsidRPr="00AF2A60">
        <w:rPr>
          <w:rFonts w:ascii="Bookman Old Style" w:hAnsi="Bookman Old Style"/>
          <w:b/>
        </w:rPr>
        <w:t>Depositary</w:t>
      </w:r>
    </w:p>
    <w:p w14:paraId="0A050277" w14:textId="4A8C47EF" w:rsidR="00CB238C" w:rsidRPr="00AF2A60" w:rsidRDefault="0033023F" w:rsidP="00994C45">
      <w:pPr>
        <w:spacing w:after="120"/>
        <w:jc w:val="both"/>
        <w:rPr>
          <w:rFonts w:ascii="Bookman Old Style" w:hAnsi="Bookman Old Style"/>
        </w:rPr>
      </w:pPr>
      <w:r>
        <w:rPr>
          <w:rFonts w:ascii="Bookman Old Style" w:hAnsi="Bookman Old Style"/>
        </w:rPr>
        <w:t xml:space="preserve">1. </w:t>
      </w:r>
      <w:r w:rsidR="00CB238C" w:rsidRPr="00AF2A60">
        <w:rPr>
          <w:rFonts w:ascii="Bookman Old Style" w:hAnsi="Bookman Old Style"/>
        </w:rPr>
        <w:t>The Government of the Republic of Slovenia shall be the Depositary of this Protocol.</w:t>
      </w:r>
    </w:p>
    <w:p w14:paraId="7D3C3344" w14:textId="0504CD44" w:rsidR="00CB238C" w:rsidRPr="00AF2A60" w:rsidRDefault="0033023F" w:rsidP="00994C45">
      <w:pPr>
        <w:spacing w:after="120"/>
        <w:jc w:val="both"/>
        <w:rPr>
          <w:rFonts w:ascii="Bookman Old Style" w:hAnsi="Bookman Old Style"/>
        </w:rPr>
      </w:pPr>
      <w:r>
        <w:rPr>
          <w:rFonts w:ascii="Bookman Old Style" w:hAnsi="Bookman Old Style"/>
        </w:rPr>
        <w:t xml:space="preserve">2. </w:t>
      </w:r>
      <w:r w:rsidR="00CB238C" w:rsidRPr="00AF2A60">
        <w:rPr>
          <w:rFonts w:ascii="Bookman Old Style" w:hAnsi="Bookman Old Style"/>
        </w:rPr>
        <w:t xml:space="preserve">The Depositary shall, upon entry into force of this Protocol, ensure its registration in accordance with Article 102 of the Charter of United Nations.  </w:t>
      </w:r>
    </w:p>
    <w:p w14:paraId="0987C612" w14:textId="0A72F910" w:rsidR="00CB238C" w:rsidRPr="00AF2A60" w:rsidRDefault="00CB238C" w:rsidP="00CB238C">
      <w:pPr>
        <w:spacing w:before="720"/>
        <w:jc w:val="both"/>
        <w:rPr>
          <w:rFonts w:ascii="Bookman Old Style" w:hAnsi="Bookman Old Style"/>
        </w:rPr>
      </w:pPr>
      <w:r w:rsidRPr="00AF2A60">
        <w:rPr>
          <w:rFonts w:ascii="Bookman Old Style" w:hAnsi="Bookman Old Style"/>
        </w:rPr>
        <w:t xml:space="preserve">Done at _______________ on ___________ in four originals in </w:t>
      </w:r>
      <w:r w:rsidR="00922DBF">
        <w:rPr>
          <w:rFonts w:ascii="Bookman Old Style" w:hAnsi="Bookman Old Style"/>
        </w:rPr>
        <w:t xml:space="preserve">the </w:t>
      </w:r>
      <w:r w:rsidRPr="00AF2A60">
        <w:rPr>
          <w:rFonts w:ascii="Bookman Old Style" w:hAnsi="Bookman Old Style"/>
        </w:rPr>
        <w:t>English language, one to be retained by each Party.</w:t>
      </w:r>
    </w:p>
    <w:p w14:paraId="38C65883" w14:textId="77777777" w:rsidR="00CB238C" w:rsidRPr="00CD4666" w:rsidRDefault="00CB238C" w:rsidP="00CB238C">
      <w:pPr>
        <w:spacing w:before="240" w:after="240" w:line="200" w:lineRule="exact"/>
        <w:jc w:val="center"/>
        <w:rPr>
          <w:rFonts w:ascii="Bookman Old Style" w:hAnsi="Bookman Old Style" w:cs="Arial"/>
          <w:b/>
          <w:sz w:val="28"/>
          <w:szCs w:val="20"/>
        </w:rPr>
      </w:pPr>
      <w:r w:rsidRPr="00AF2A60">
        <w:rPr>
          <w:rFonts w:ascii="Bookman Old Style" w:hAnsi="Bookman Old Style"/>
          <w:color w:val="00CCFF"/>
          <w:sz w:val="22"/>
          <w:szCs w:val="22"/>
        </w:rPr>
        <w:br w:type="page"/>
      </w:r>
      <w:r w:rsidRPr="00CD4666">
        <w:rPr>
          <w:rFonts w:ascii="Bookman Old Style" w:hAnsi="Bookman Old Style" w:cs="Arial"/>
          <w:b/>
          <w:sz w:val="28"/>
          <w:szCs w:val="20"/>
        </w:rPr>
        <w:t>Annex I</w:t>
      </w:r>
    </w:p>
    <w:p w14:paraId="2C3E675E" w14:textId="77777777" w:rsidR="00CB238C" w:rsidRPr="00CD4666" w:rsidRDefault="00CB238C" w:rsidP="00CB238C">
      <w:pPr>
        <w:spacing w:after="240" w:line="0" w:lineRule="atLeast"/>
        <w:rPr>
          <w:rFonts w:ascii="Bookman Old Style" w:hAnsi="Bookman Old Style" w:cs="Arial"/>
          <w:b/>
          <w:sz w:val="36"/>
          <w:szCs w:val="20"/>
          <w:vertAlign w:val="superscript"/>
        </w:rPr>
      </w:pPr>
      <w:r w:rsidRPr="00CD4666">
        <w:rPr>
          <w:rFonts w:ascii="Bookman Old Style" w:hAnsi="Bookman Old Style" w:cs="Arial"/>
          <w:bCs/>
          <w:caps/>
          <w:sz w:val="27"/>
          <w:szCs w:val="27"/>
        </w:rPr>
        <w:t>Hazardous substances for the purposes of defining hazardous activities</w:t>
      </w:r>
      <w:r w:rsidRPr="00CD4666">
        <w:rPr>
          <w:rFonts w:ascii="Bookman Old Style" w:hAnsi="Bookman Old Style" w:cs="Arial"/>
          <w:bCs/>
          <w:sz w:val="36"/>
          <w:szCs w:val="20"/>
          <w:vertAlign w:val="superscript"/>
        </w:rPr>
        <w:t>1</w:t>
      </w:r>
    </w:p>
    <w:p w14:paraId="71104974" w14:textId="77777777" w:rsidR="00CB238C" w:rsidRPr="007801F5" w:rsidRDefault="00CB238C" w:rsidP="00CB238C">
      <w:pPr>
        <w:spacing w:line="281" w:lineRule="auto"/>
        <w:jc w:val="both"/>
        <w:rPr>
          <w:rFonts w:ascii="Bookman Old Style" w:hAnsi="Bookman Old Style" w:cs="Arial"/>
        </w:rPr>
      </w:pPr>
      <w:r w:rsidRPr="007801F5">
        <w:rPr>
          <w:rFonts w:ascii="Bookman Old Style" w:hAnsi="Bookman Old Style" w:cs="Arial"/>
        </w:rPr>
        <w:t>Where a substance or mixture named in Part II also falls within one or more categories in Part I, the threshold quantity given in Part II shall be used.</w:t>
      </w:r>
    </w:p>
    <w:p w14:paraId="18DECBD9" w14:textId="77777777" w:rsidR="00CB238C" w:rsidRPr="007801F5" w:rsidRDefault="00CB238C" w:rsidP="00CB238C">
      <w:pPr>
        <w:spacing w:after="240" w:line="241" w:lineRule="auto"/>
        <w:ind w:right="20"/>
        <w:jc w:val="both"/>
        <w:rPr>
          <w:rFonts w:ascii="Bookman Old Style" w:hAnsi="Bookman Old Style" w:cs="Arial"/>
        </w:rPr>
      </w:pPr>
      <w:r w:rsidRPr="007801F5">
        <w:rPr>
          <w:rFonts w:ascii="Bookman Old Style" w:hAnsi="Bookman Old Style" w:cs="Arial"/>
        </w:rPr>
        <w:t>For the identification of hazardous activities, Parties shall take into consideration the actual or anticipated hazardous properties and/or quantities of all hazardous substances present or of hazardous substances which it is reasonable to</w:t>
      </w:r>
      <w:r>
        <w:rPr>
          <w:rFonts w:ascii="Bookman Old Style" w:hAnsi="Bookman Old Style" w:cs="Arial"/>
        </w:rPr>
        <w:t xml:space="preserve"> </w:t>
      </w:r>
      <w:r w:rsidRPr="007801F5">
        <w:rPr>
          <w:rFonts w:ascii="Bookman Old Style" w:hAnsi="Bookman Old Style" w:cs="Arial"/>
        </w:rPr>
        <w:t>foresee may be generated during loss of control of an activity, including storage activities, within a hazardous activity.</w:t>
      </w:r>
    </w:p>
    <w:p w14:paraId="363EFC1B" w14:textId="77777777" w:rsidR="00CB238C" w:rsidRPr="007801F5" w:rsidRDefault="00CB238C" w:rsidP="00CB238C">
      <w:pPr>
        <w:spacing w:line="0" w:lineRule="atLeast"/>
        <w:jc w:val="both"/>
        <w:rPr>
          <w:rFonts w:ascii="Bookman Old Style" w:hAnsi="Bookman Old Style" w:cs="Arial"/>
          <w:b/>
          <w:bCs/>
        </w:rPr>
      </w:pPr>
      <w:r w:rsidRPr="007801F5">
        <w:rPr>
          <w:rFonts w:ascii="Bookman Old Style" w:hAnsi="Bookman Old Style" w:cs="Arial"/>
          <w:b/>
          <w:bCs/>
        </w:rPr>
        <w:t>Part I.</w:t>
      </w:r>
    </w:p>
    <w:p w14:paraId="295A5B19" w14:textId="77777777" w:rsidR="00CB238C" w:rsidRPr="007801F5" w:rsidRDefault="00CB238C" w:rsidP="00CB238C">
      <w:pPr>
        <w:spacing w:line="4" w:lineRule="exact"/>
        <w:jc w:val="both"/>
        <w:rPr>
          <w:rFonts w:ascii="Bookman Old Style" w:hAnsi="Bookman Old Style" w:cs="Arial"/>
        </w:rPr>
      </w:pPr>
    </w:p>
    <w:p w14:paraId="0A6585E8" w14:textId="77777777" w:rsidR="00CB238C" w:rsidRPr="007801F5" w:rsidRDefault="00CB238C" w:rsidP="00CB238C">
      <w:pPr>
        <w:spacing w:line="0" w:lineRule="atLeast"/>
        <w:jc w:val="both"/>
        <w:rPr>
          <w:rFonts w:ascii="Bookman Old Style" w:hAnsi="Bookman Old Style" w:cs="Arial"/>
          <w:b/>
        </w:rPr>
      </w:pPr>
      <w:r w:rsidRPr="007801F5">
        <w:rPr>
          <w:rFonts w:ascii="Bookman Old Style" w:hAnsi="Bookman Old Style" w:cs="Arial"/>
          <w:b/>
        </w:rPr>
        <w:t>Categories of substances and mixtures not specifically named in Part II</w:t>
      </w:r>
    </w:p>
    <w:tbl>
      <w:tblPr>
        <w:tblW w:w="1027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8"/>
        <w:gridCol w:w="7200"/>
        <w:gridCol w:w="2430"/>
      </w:tblGrid>
      <w:tr w:rsidR="00CB238C" w:rsidRPr="007801F5" w14:paraId="562748B7" w14:textId="77777777" w:rsidTr="00CB238C">
        <w:trPr>
          <w:cantSplit/>
          <w:trHeight w:val="202"/>
          <w:tblHeader/>
        </w:trPr>
        <w:tc>
          <w:tcPr>
            <w:tcW w:w="7848" w:type="dxa"/>
            <w:gridSpan w:val="2"/>
            <w:shd w:val="clear" w:color="auto" w:fill="auto"/>
          </w:tcPr>
          <w:p w14:paraId="73CED51E" w14:textId="77777777" w:rsidR="00CB238C" w:rsidRPr="007801F5" w:rsidRDefault="00CB238C" w:rsidP="00CB238C">
            <w:pPr>
              <w:spacing w:line="0" w:lineRule="atLeast"/>
              <w:ind w:right="940"/>
              <w:jc w:val="both"/>
              <w:rPr>
                <w:rFonts w:ascii="Bookman Old Style" w:eastAsia="Calibri" w:hAnsi="Bookman Old Style" w:cs="Arial"/>
                <w:i/>
                <w:sz w:val="20"/>
                <w:szCs w:val="20"/>
              </w:rPr>
            </w:pPr>
            <w:r w:rsidRPr="007801F5">
              <w:rPr>
                <w:rFonts w:ascii="Bookman Old Style" w:eastAsia="Calibri" w:hAnsi="Bookman Old Style" w:cs="Arial"/>
                <w:i/>
                <w:sz w:val="20"/>
                <w:szCs w:val="20"/>
              </w:rPr>
              <w:t>Category in accordance with the United Nations Globally Harmonized System (GHS) of Classification and Labelling of Chemicals</w:t>
            </w:r>
          </w:p>
        </w:tc>
        <w:tc>
          <w:tcPr>
            <w:tcW w:w="2430" w:type="dxa"/>
            <w:shd w:val="clear" w:color="auto" w:fill="auto"/>
          </w:tcPr>
          <w:p w14:paraId="60D2D6CF" w14:textId="77777777" w:rsidR="00CB238C" w:rsidRPr="007801F5" w:rsidRDefault="00CB238C" w:rsidP="00CB238C">
            <w:pPr>
              <w:spacing w:line="0" w:lineRule="atLeast"/>
              <w:ind w:right="32"/>
              <w:jc w:val="right"/>
              <w:rPr>
                <w:rFonts w:ascii="Bookman Old Style" w:eastAsia="Calibri" w:hAnsi="Bookman Old Style" w:cs="Arial"/>
                <w:i/>
                <w:sz w:val="20"/>
                <w:szCs w:val="20"/>
              </w:rPr>
            </w:pPr>
            <w:r w:rsidRPr="007801F5">
              <w:rPr>
                <w:rFonts w:ascii="Bookman Old Style" w:eastAsia="Calibri" w:hAnsi="Bookman Old Style" w:cs="Arial"/>
                <w:i/>
                <w:sz w:val="20"/>
                <w:szCs w:val="20"/>
              </w:rPr>
              <w:t>Threshold quantity</w:t>
            </w:r>
          </w:p>
          <w:p w14:paraId="1387A73B" w14:textId="77777777" w:rsidR="00CB238C" w:rsidRPr="007801F5" w:rsidRDefault="00CB238C" w:rsidP="00CB238C">
            <w:pPr>
              <w:spacing w:line="0" w:lineRule="atLeast"/>
              <w:ind w:right="32"/>
              <w:jc w:val="right"/>
              <w:rPr>
                <w:rFonts w:ascii="Bookman Old Style" w:eastAsia="Calibri" w:hAnsi="Bookman Old Style" w:cs="Arial"/>
                <w:i/>
                <w:sz w:val="20"/>
                <w:szCs w:val="20"/>
              </w:rPr>
            </w:pPr>
            <w:r w:rsidRPr="007801F5">
              <w:rPr>
                <w:rFonts w:ascii="Bookman Old Style" w:eastAsia="Calibri" w:hAnsi="Bookman Old Style" w:cs="Arial"/>
                <w:i/>
                <w:sz w:val="20"/>
                <w:szCs w:val="20"/>
              </w:rPr>
              <w:t>(metric tons)</w:t>
            </w:r>
          </w:p>
        </w:tc>
      </w:tr>
      <w:tr w:rsidR="00CB238C" w:rsidRPr="00972BF4" w14:paraId="465B3A8A" w14:textId="77777777" w:rsidTr="00CB238C">
        <w:trPr>
          <w:cantSplit/>
          <w:trHeight w:val="420"/>
        </w:trPr>
        <w:tc>
          <w:tcPr>
            <w:tcW w:w="648" w:type="dxa"/>
            <w:shd w:val="clear" w:color="auto" w:fill="auto"/>
          </w:tcPr>
          <w:p w14:paraId="3C1D7CDB" w14:textId="77777777" w:rsidR="00CB238C" w:rsidRPr="007801F5" w:rsidRDefault="00CB238C" w:rsidP="00CB238C">
            <w:pPr>
              <w:spacing w:line="0" w:lineRule="atLeast"/>
              <w:jc w:val="both"/>
              <w:rPr>
                <w:rFonts w:ascii="Bookman Old Style" w:eastAsia="Calibri" w:hAnsi="Bookman Old Style" w:cs="Arial"/>
                <w:sz w:val="20"/>
                <w:szCs w:val="20"/>
              </w:rPr>
            </w:pPr>
            <w:r w:rsidRPr="007801F5">
              <w:rPr>
                <w:rFonts w:ascii="Bookman Old Style" w:eastAsia="Calibri" w:hAnsi="Bookman Old Style" w:cs="Arial"/>
                <w:sz w:val="20"/>
                <w:szCs w:val="20"/>
              </w:rPr>
              <w:t>1.</w:t>
            </w:r>
          </w:p>
        </w:tc>
        <w:tc>
          <w:tcPr>
            <w:tcW w:w="7200" w:type="dxa"/>
            <w:shd w:val="clear" w:color="auto" w:fill="auto"/>
          </w:tcPr>
          <w:p w14:paraId="524BB85F" w14:textId="77777777" w:rsidR="00CB238C" w:rsidRPr="007801F5" w:rsidRDefault="00CB238C" w:rsidP="00CB238C">
            <w:pPr>
              <w:spacing w:line="0" w:lineRule="atLeast"/>
              <w:ind w:left="100" w:right="940"/>
              <w:jc w:val="both"/>
              <w:rPr>
                <w:rFonts w:ascii="Bookman Old Style" w:eastAsia="Calibri" w:hAnsi="Bookman Old Style" w:cs="Arial"/>
                <w:sz w:val="20"/>
                <w:szCs w:val="20"/>
                <w:vertAlign w:val="superscript"/>
              </w:rPr>
            </w:pPr>
            <w:r w:rsidRPr="007801F5">
              <w:rPr>
                <w:rFonts w:ascii="Bookman Old Style" w:eastAsia="Calibri" w:hAnsi="Bookman Old Style" w:cs="Arial"/>
                <w:sz w:val="20"/>
                <w:szCs w:val="20"/>
              </w:rPr>
              <w:t>Acute toxic, Category 1, all exposure routes</w:t>
            </w:r>
            <w:r w:rsidRPr="007801F5">
              <w:rPr>
                <w:rFonts w:ascii="Bookman Old Style" w:eastAsia="Calibri" w:hAnsi="Bookman Old Style" w:cs="Arial"/>
                <w:sz w:val="20"/>
                <w:szCs w:val="20"/>
                <w:vertAlign w:val="superscript"/>
              </w:rPr>
              <w:t>2</w:t>
            </w:r>
          </w:p>
        </w:tc>
        <w:tc>
          <w:tcPr>
            <w:tcW w:w="2430" w:type="dxa"/>
            <w:shd w:val="clear" w:color="auto" w:fill="auto"/>
          </w:tcPr>
          <w:p w14:paraId="3DECF40C" w14:textId="77777777" w:rsidR="00CB238C" w:rsidRPr="007801F5" w:rsidRDefault="00CB238C" w:rsidP="00CB238C">
            <w:pPr>
              <w:spacing w:line="0" w:lineRule="atLeast"/>
              <w:ind w:right="31"/>
              <w:jc w:val="right"/>
              <w:rPr>
                <w:rFonts w:ascii="Bookman Old Style" w:eastAsia="Calibri" w:hAnsi="Bookman Old Style" w:cs="Arial"/>
                <w:sz w:val="20"/>
                <w:szCs w:val="20"/>
              </w:rPr>
            </w:pPr>
            <w:r w:rsidRPr="007801F5">
              <w:rPr>
                <w:rFonts w:ascii="Bookman Old Style" w:eastAsia="Calibri" w:hAnsi="Bookman Old Style" w:cs="Arial"/>
                <w:sz w:val="20"/>
                <w:szCs w:val="20"/>
              </w:rPr>
              <w:t>20</w:t>
            </w:r>
          </w:p>
        </w:tc>
      </w:tr>
      <w:tr w:rsidR="00CB238C" w:rsidRPr="00972BF4" w14:paraId="6B94D6F1" w14:textId="77777777" w:rsidTr="00CB238C">
        <w:trPr>
          <w:cantSplit/>
          <w:trHeight w:val="234"/>
        </w:trPr>
        <w:tc>
          <w:tcPr>
            <w:tcW w:w="648" w:type="dxa"/>
            <w:shd w:val="clear" w:color="auto" w:fill="auto"/>
          </w:tcPr>
          <w:p w14:paraId="34E1933B" w14:textId="77777777" w:rsidR="00CB238C" w:rsidRPr="007801F5" w:rsidRDefault="00CB238C" w:rsidP="00CB238C">
            <w:pPr>
              <w:spacing w:line="0" w:lineRule="atLeast"/>
              <w:jc w:val="both"/>
              <w:rPr>
                <w:rFonts w:ascii="Bookman Old Style" w:eastAsia="Calibri" w:hAnsi="Bookman Old Style" w:cs="Arial"/>
                <w:sz w:val="20"/>
                <w:szCs w:val="20"/>
              </w:rPr>
            </w:pPr>
            <w:r w:rsidRPr="007801F5">
              <w:rPr>
                <w:rFonts w:ascii="Bookman Old Style" w:eastAsia="Calibri" w:hAnsi="Bookman Old Style" w:cs="Arial"/>
                <w:sz w:val="20"/>
                <w:szCs w:val="20"/>
              </w:rPr>
              <w:t>2.</w:t>
            </w:r>
          </w:p>
        </w:tc>
        <w:tc>
          <w:tcPr>
            <w:tcW w:w="7200" w:type="dxa"/>
            <w:shd w:val="clear" w:color="auto" w:fill="auto"/>
          </w:tcPr>
          <w:p w14:paraId="4CDA02C5" w14:textId="77777777" w:rsidR="00CB238C" w:rsidRPr="007801F5" w:rsidRDefault="00CB238C" w:rsidP="00CB238C">
            <w:pPr>
              <w:spacing w:line="0" w:lineRule="atLeast"/>
              <w:ind w:left="100" w:right="940"/>
              <w:jc w:val="both"/>
              <w:rPr>
                <w:rFonts w:ascii="Bookman Old Style" w:eastAsia="Calibri" w:hAnsi="Bookman Old Style" w:cs="Arial"/>
                <w:sz w:val="20"/>
                <w:szCs w:val="20"/>
              </w:rPr>
            </w:pPr>
            <w:r w:rsidRPr="007801F5">
              <w:rPr>
                <w:rFonts w:ascii="Bookman Old Style" w:eastAsia="Calibri" w:hAnsi="Bookman Old Style" w:cs="Arial"/>
                <w:sz w:val="20"/>
                <w:szCs w:val="20"/>
              </w:rPr>
              <w:t>Acute toxic:</w:t>
            </w:r>
          </w:p>
          <w:p w14:paraId="62A90C37" w14:textId="77777777" w:rsidR="00CB238C" w:rsidRPr="007801F5" w:rsidRDefault="00CB238C" w:rsidP="00CB238C">
            <w:pPr>
              <w:spacing w:line="0" w:lineRule="atLeast"/>
              <w:ind w:left="100" w:right="940"/>
              <w:jc w:val="both"/>
              <w:rPr>
                <w:rFonts w:ascii="Bookman Old Style" w:eastAsia="Calibri" w:hAnsi="Bookman Old Style" w:cs="Arial"/>
                <w:sz w:val="20"/>
                <w:szCs w:val="20"/>
                <w:vertAlign w:val="superscript"/>
              </w:rPr>
            </w:pPr>
            <w:r w:rsidRPr="007801F5">
              <w:rPr>
                <w:rFonts w:ascii="Bookman Old Style" w:eastAsia="Calibri" w:hAnsi="Bookman Old Style" w:cs="Arial"/>
                <w:sz w:val="20"/>
                <w:szCs w:val="20"/>
              </w:rPr>
              <w:t>Category 2, all exposure routes</w:t>
            </w:r>
            <w:r w:rsidRPr="007801F5">
              <w:rPr>
                <w:rFonts w:ascii="Bookman Old Style" w:eastAsia="Calibri" w:hAnsi="Bookman Old Style" w:cs="Arial"/>
                <w:sz w:val="20"/>
                <w:szCs w:val="20"/>
                <w:vertAlign w:val="superscript"/>
              </w:rPr>
              <w:t>3</w:t>
            </w:r>
          </w:p>
          <w:p w14:paraId="0A469338" w14:textId="77777777" w:rsidR="00CB238C" w:rsidRPr="007801F5" w:rsidRDefault="00CB238C" w:rsidP="00CB238C">
            <w:pPr>
              <w:spacing w:line="0" w:lineRule="atLeast"/>
              <w:ind w:left="100" w:right="940"/>
              <w:jc w:val="both"/>
              <w:rPr>
                <w:rFonts w:ascii="Bookman Old Style" w:eastAsia="Calibri" w:hAnsi="Bookman Old Style" w:cs="Arial"/>
                <w:sz w:val="20"/>
                <w:szCs w:val="20"/>
              </w:rPr>
            </w:pPr>
            <w:r w:rsidRPr="007801F5">
              <w:rPr>
                <w:rFonts w:ascii="Bookman Old Style" w:eastAsia="Calibri" w:hAnsi="Bookman Old Style" w:cs="Arial"/>
                <w:sz w:val="20"/>
                <w:szCs w:val="20"/>
              </w:rPr>
              <w:t>Category 3, inhalation exposure route</w:t>
            </w:r>
            <w:r w:rsidRPr="007801F5">
              <w:rPr>
                <w:rFonts w:ascii="Bookman Old Style" w:eastAsia="Calibri" w:hAnsi="Bookman Old Style" w:cs="Arial"/>
                <w:sz w:val="20"/>
                <w:szCs w:val="20"/>
                <w:vertAlign w:val="superscript"/>
              </w:rPr>
              <w:t>4</w:t>
            </w:r>
          </w:p>
        </w:tc>
        <w:tc>
          <w:tcPr>
            <w:tcW w:w="2430" w:type="dxa"/>
            <w:shd w:val="clear" w:color="auto" w:fill="auto"/>
          </w:tcPr>
          <w:p w14:paraId="508A7AC6" w14:textId="77777777" w:rsidR="00CB238C" w:rsidRPr="007801F5" w:rsidRDefault="00CB238C" w:rsidP="00CB238C">
            <w:pPr>
              <w:spacing w:line="0" w:lineRule="atLeast"/>
              <w:ind w:right="31"/>
              <w:jc w:val="right"/>
              <w:rPr>
                <w:rFonts w:ascii="Bookman Old Style" w:eastAsia="Calibri" w:hAnsi="Bookman Old Style" w:cs="Arial"/>
                <w:sz w:val="20"/>
                <w:szCs w:val="20"/>
              </w:rPr>
            </w:pPr>
            <w:r w:rsidRPr="007801F5">
              <w:rPr>
                <w:rFonts w:ascii="Bookman Old Style" w:eastAsia="Calibri" w:hAnsi="Bookman Old Style" w:cs="Arial"/>
                <w:sz w:val="20"/>
                <w:szCs w:val="20"/>
              </w:rPr>
              <w:t>200</w:t>
            </w:r>
          </w:p>
        </w:tc>
      </w:tr>
      <w:tr w:rsidR="00CB238C" w:rsidRPr="00972BF4" w14:paraId="5025E25C" w14:textId="77777777" w:rsidTr="00CB238C">
        <w:trPr>
          <w:cantSplit/>
          <w:trHeight w:val="365"/>
        </w:trPr>
        <w:tc>
          <w:tcPr>
            <w:tcW w:w="648" w:type="dxa"/>
            <w:shd w:val="clear" w:color="auto" w:fill="auto"/>
          </w:tcPr>
          <w:p w14:paraId="4806D3A9" w14:textId="77777777" w:rsidR="00CB238C" w:rsidRPr="007801F5" w:rsidRDefault="00CB238C" w:rsidP="00CB238C">
            <w:pPr>
              <w:spacing w:line="0" w:lineRule="atLeast"/>
              <w:jc w:val="both"/>
              <w:rPr>
                <w:rFonts w:ascii="Bookman Old Style" w:eastAsia="Calibri" w:hAnsi="Bookman Old Style" w:cs="Arial"/>
                <w:sz w:val="20"/>
                <w:szCs w:val="20"/>
              </w:rPr>
            </w:pPr>
            <w:r w:rsidRPr="007801F5">
              <w:rPr>
                <w:rFonts w:ascii="Bookman Old Style" w:eastAsia="Calibri" w:hAnsi="Bookman Old Style" w:cs="Arial"/>
                <w:sz w:val="20"/>
                <w:szCs w:val="20"/>
              </w:rPr>
              <w:t>3.</w:t>
            </w:r>
          </w:p>
        </w:tc>
        <w:tc>
          <w:tcPr>
            <w:tcW w:w="7200" w:type="dxa"/>
            <w:shd w:val="clear" w:color="auto" w:fill="auto"/>
          </w:tcPr>
          <w:p w14:paraId="48F2DAD4" w14:textId="77777777" w:rsidR="00CB238C" w:rsidRPr="007801F5" w:rsidRDefault="00CB238C" w:rsidP="00CB238C">
            <w:pPr>
              <w:spacing w:line="0" w:lineRule="atLeast"/>
              <w:ind w:left="100" w:right="940"/>
              <w:jc w:val="both"/>
              <w:rPr>
                <w:rFonts w:ascii="Bookman Old Style" w:eastAsia="Calibri" w:hAnsi="Bookman Old Style" w:cs="Arial"/>
                <w:sz w:val="20"/>
                <w:szCs w:val="20"/>
                <w:vertAlign w:val="superscript"/>
              </w:rPr>
            </w:pPr>
            <w:r w:rsidRPr="007801F5">
              <w:rPr>
                <w:rFonts w:ascii="Bookman Old Style" w:eastAsia="Calibri" w:hAnsi="Bookman Old Style" w:cs="Arial"/>
                <w:sz w:val="20"/>
                <w:szCs w:val="20"/>
              </w:rPr>
              <w:t>Specific Target Organ Toxicity (STOT) — Single Exposure (SE) STOT, Category 1</w:t>
            </w:r>
            <w:r w:rsidRPr="007801F5">
              <w:rPr>
                <w:rFonts w:ascii="Bookman Old Style" w:eastAsia="Calibri" w:hAnsi="Bookman Old Style" w:cs="Arial"/>
                <w:sz w:val="20"/>
                <w:szCs w:val="20"/>
                <w:vertAlign w:val="superscript"/>
              </w:rPr>
              <w:t>5</w:t>
            </w:r>
          </w:p>
        </w:tc>
        <w:tc>
          <w:tcPr>
            <w:tcW w:w="2430" w:type="dxa"/>
            <w:shd w:val="clear" w:color="auto" w:fill="auto"/>
          </w:tcPr>
          <w:p w14:paraId="27C1C817" w14:textId="77777777" w:rsidR="00CB238C" w:rsidRPr="007801F5" w:rsidRDefault="00CB238C" w:rsidP="00CB238C">
            <w:pPr>
              <w:spacing w:line="0" w:lineRule="atLeast"/>
              <w:ind w:right="31"/>
              <w:jc w:val="right"/>
              <w:rPr>
                <w:rFonts w:ascii="Bookman Old Style" w:eastAsia="Calibri" w:hAnsi="Bookman Old Style" w:cs="Arial"/>
                <w:sz w:val="20"/>
                <w:szCs w:val="20"/>
              </w:rPr>
            </w:pPr>
            <w:r w:rsidRPr="007801F5">
              <w:rPr>
                <w:rFonts w:ascii="Bookman Old Style" w:eastAsia="Calibri" w:hAnsi="Bookman Old Style" w:cs="Arial"/>
                <w:sz w:val="20"/>
                <w:szCs w:val="20"/>
              </w:rPr>
              <w:t>200</w:t>
            </w:r>
          </w:p>
        </w:tc>
      </w:tr>
      <w:tr w:rsidR="00CB238C" w:rsidRPr="00972BF4" w14:paraId="7A488FD8" w14:textId="77777777" w:rsidTr="00CB238C">
        <w:trPr>
          <w:cantSplit/>
          <w:trHeight w:val="218"/>
        </w:trPr>
        <w:tc>
          <w:tcPr>
            <w:tcW w:w="648" w:type="dxa"/>
            <w:shd w:val="clear" w:color="auto" w:fill="auto"/>
          </w:tcPr>
          <w:p w14:paraId="5869D29D" w14:textId="77777777" w:rsidR="00CB238C" w:rsidRPr="007801F5" w:rsidRDefault="00CB238C" w:rsidP="00CB238C">
            <w:pPr>
              <w:spacing w:line="0" w:lineRule="atLeast"/>
              <w:jc w:val="both"/>
              <w:rPr>
                <w:rFonts w:ascii="Bookman Old Style" w:eastAsia="Calibri" w:hAnsi="Bookman Old Style" w:cs="Arial"/>
                <w:sz w:val="20"/>
                <w:szCs w:val="20"/>
              </w:rPr>
            </w:pPr>
            <w:r w:rsidRPr="007801F5">
              <w:rPr>
                <w:rFonts w:ascii="Bookman Old Style" w:eastAsia="Calibri" w:hAnsi="Bookman Old Style" w:cs="Arial"/>
                <w:sz w:val="20"/>
                <w:szCs w:val="20"/>
              </w:rPr>
              <w:t>4.</w:t>
            </w:r>
          </w:p>
        </w:tc>
        <w:tc>
          <w:tcPr>
            <w:tcW w:w="7200" w:type="dxa"/>
            <w:shd w:val="clear" w:color="auto" w:fill="auto"/>
          </w:tcPr>
          <w:p w14:paraId="6EC1C027" w14:textId="77777777" w:rsidR="00CB238C" w:rsidRPr="007801F5" w:rsidRDefault="00CB238C" w:rsidP="00CB238C">
            <w:pPr>
              <w:spacing w:line="0" w:lineRule="atLeast"/>
              <w:ind w:left="100" w:right="940"/>
              <w:jc w:val="both"/>
              <w:rPr>
                <w:rFonts w:ascii="Bookman Old Style" w:eastAsia="Calibri" w:hAnsi="Bookman Old Style" w:cs="Arial"/>
                <w:sz w:val="20"/>
                <w:szCs w:val="20"/>
              </w:rPr>
            </w:pPr>
            <w:r w:rsidRPr="007801F5">
              <w:rPr>
                <w:rFonts w:ascii="Bookman Old Style" w:eastAsia="Calibri" w:hAnsi="Bookman Old Style" w:cs="Arial"/>
                <w:sz w:val="20"/>
                <w:szCs w:val="20"/>
              </w:rPr>
              <w:t xml:space="preserve">Explosives — unstable explosives or explosives, where the substance, mixture or article falls under division 1.1, 1.2, 1.3, 1.5 or 1.6 of chapter 2.1.2 of the GHS criteria or substances or mixtures having explosive properties according to Test series 2 of Part I of the United Nations </w:t>
            </w:r>
            <w:r w:rsidRPr="007801F5">
              <w:rPr>
                <w:rFonts w:ascii="Bookman Old Style" w:eastAsia="Calibri" w:hAnsi="Bookman Old Style" w:cs="Arial"/>
                <w:i/>
                <w:sz w:val="20"/>
                <w:szCs w:val="20"/>
              </w:rPr>
              <w:t xml:space="preserve">Recommendations on the Transport of Dangerous Goods: Manual of Tests and Criteria </w:t>
            </w:r>
            <w:r w:rsidRPr="007801F5">
              <w:rPr>
                <w:rFonts w:ascii="Bookman Old Style" w:eastAsia="Calibri" w:hAnsi="Bookman Old Style" w:cs="Arial"/>
                <w:sz w:val="20"/>
                <w:szCs w:val="20"/>
              </w:rPr>
              <w:t>(Manual of Tests and Criteria) and do not belong to the hazard classes Organic peroxides or Self-reactive substances and mixtures</w:t>
            </w:r>
            <w:r w:rsidRPr="007801F5">
              <w:rPr>
                <w:rFonts w:ascii="Bookman Old Style" w:eastAsia="Calibri" w:hAnsi="Bookman Old Style" w:cs="Arial"/>
                <w:sz w:val="20"/>
                <w:szCs w:val="20"/>
                <w:vertAlign w:val="superscript"/>
              </w:rPr>
              <w:t>6,7</w:t>
            </w:r>
          </w:p>
        </w:tc>
        <w:tc>
          <w:tcPr>
            <w:tcW w:w="2430" w:type="dxa"/>
            <w:shd w:val="clear" w:color="auto" w:fill="auto"/>
          </w:tcPr>
          <w:p w14:paraId="19F58052" w14:textId="77777777" w:rsidR="00CB238C" w:rsidRPr="007801F5" w:rsidRDefault="00CB238C" w:rsidP="00CB238C">
            <w:pPr>
              <w:spacing w:line="0" w:lineRule="atLeast"/>
              <w:ind w:right="31"/>
              <w:jc w:val="right"/>
              <w:rPr>
                <w:rFonts w:ascii="Bookman Old Style" w:eastAsia="Calibri" w:hAnsi="Bookman Old Style" w:cs="Arial"/>
                <w:sz w:val="20"/>
                <w:szCs w:val="20"/>
              </w:rPr>
            </w:pPr>
            <w:r w:rsidRPr="007801F5">
              <w:rPr>
                <w:rFonts w:ascii="Bookman Old Style" w:eastAsia="Calibri" w:hAnsi="Bookman Old Style" w:cs="Arial"/>
                <w:sz w:val="20"/>
                <w:szCs w:val="20"/>
              </w:rPr>
              <w:t>50</w:t>
            </w:r>
          </w:p>
        </w:tc>
      </w:tr>
      <w:tr w:rsidR="00CB238C" w:rsidRPr="00972BF4" w14:paraId="12C666A9" w14:textId="77777777" w:rsidTr="00CB238C">
        <w:trPr>
          <w:cantSplit/>
          <w:trHeight w:val="199"/>
        </w:trPr>
        <w:tc>
          <w:tcPr>
            <w:tcW w:w="648" w:type="dxa"/>
            <w:shd w:val="clear" w:color="auto" w:fill="auto"/>
          </w:tcPr>
          <w:p w14:paraId="4CC34B4D" w14:textId="77777777" w:rsidR="00CB238C" w:rsidRPr="007801F5" w:rsidRDefault="00CB238C" w:rsidP="00CB238C">
            <w:pPr>
              <w:spacing w:line="199" w:lineRule="exact"/>
              <w:jc w:val="both"/>
              <w:rPr>
                <w:rFonts w:ascii="Bookman Old Style" w:eastAsia="Calibri" w:hAnsi="Bookman Old Style" w:cs="Arial"/>
                <w:sz w:val="20"/>
                <w:szCs w:val="20"/>
              </w:rPr>
            </w:pPr>
            <w:r w:rsidRPr="007801F5">
              <w:rPr>
                <w:rFonts w:ascii="Bookman Old Style" w:eastAsia="Calibri" w:hAnsi="Bookman Old Style" w:cs="Arial"/>
                <w:sz w:val="20"/>
                <w:szCs w:val="20"/>
              </w:rPr>
              <w:t>5.</w:t>
            </w:r>
          </w:p>
        </w:tc>
        <w:tc>
          <w:tcPr>
            <w:tcW w:w="7200" w:type="dxa"/>
            <w:shd w:val="clear" w:color="auto" w:fill="auto"/>
          </w:tcPr>
          <w:p w14:paraId="7B2CB04C" w14:textId="77777777" w:rsidR="00CB238C" w:rsidRPr="007801F5" w:rsidRDefault="00CB238C" w:rsidP="00CB238C">
            <w:pPr>
              <w:spacing w:line="199" w:lineRule="exact"/>
              <w:ind w:left="100" w:right="940"/>
              <w:jc w:val="both"/>
              <w:rPr>
                <w:rFonts w:ascii="Bookman Old Style" w:eastAsia="Calibri" w:hAnsi="Bookman Old Style" w:cs="Arial"/>
                <w:sz w:val="20"/>
                <w:szCs w:val="20"/>
              </w:rPr>
            </w:pPr>
            <w:r w:rsidRPr="007801F5">
              <w:rPr>
                <w:rFonts w:ascii="Bookman Old Style" w:eastAsia="Calibri" w:hAnsi="Bookman Old Style" w:cs="Arial"/>
                <w:sz w:val="20"/>
                <w:szCs w:val="20"/>
              </w:rPr>
              <w:t>Explosives, where the substance, mixture or article falls under division 1.4 of chapter 2.1.2 of the GHS</w:t>
            </w:r>
            <w:r w:rsidRPr="007801F5">
              <w:rPr>
                <w:rFonts w:ascii="Bookman Old Style" w:eastAsia="Calibri" w:hAnsi="Bookman Old Style" w:cs="Arial"/>
                <w:sz w:val="20"/>
                <w:szCs w:val="20"/>
                <w:vertAlign w:val="superscript"/>
              </w:rPr>
              <w:t>7,8</w:t>
            </w:r>
          </w:p>
        </w:tc>
        <w:tc>
          <w:tcPr>
            <w:tcW w:w="2430" w:type="dxa"/>
            <w:shd w:val="clear" w:color="auto" w:fill="auto"/>
          </w:tcPr>
          <w:p w14:paraId="7C743FF4" w14:textId="77777777" w:rsidR="00CB238C" w:rsidRPr="007801F5" w:rsidRDefault="00CB238C" w:rsidP="00CB238C">
            <w:pPr>
              <w:spacing w:line="199" w:lineRule="exact"/>
              <w:ind w:right="31"/>
              <w:jc w:val="right"/>
              <w:rPr>
                <w:rFonts w:ascii="Bookman Old Style" w:eastAsia="Calibri" w:hAnsi="Bookman Old Style" w:cs="Arial"/>
                <w:sz w:val="20"/>
                <w:szCs w:val="20"/>
              </w:rPr>
            </w:pPr>
            <w:r w:rsidRPr="007801F5">
              <w:rPr>
                <w:rFonts w:ascii="Bookman Old Style" w:eastAsia="Calibri" w:hAnsi="Bookman Old Style" w:cs="Arial"/>
                <w:sz w:val="20"/>
                <w:szCs w:val="20"/>
              </w:rPr>
              <w:t>200</w:t>
            </w:r>
          </w:p>
        </w:tc>
      </w:tr>
      <w:tr w:rsidR="00CB238C" w:rsidRPr="00972BF4" w14:paraId="68AD0960" w14:textId="77777777" w:rsidTr="00CB238C">
        <w:trPr>
          <w:cantSplit/>
          <w:trHeight w:val="300"/>
        </w:trPr>
        <w:tc>
          <w:tcPr>
            <w:tcW w:w="648" w:type="dxa"/>
            <w:shd w:val="clear" w:color="auto" w:fill="auto"/>
          </w:tcPr>
          <w:p w14:paraId="605D0DFA" w14:textId="77777777" w:rsidR="00CB238C" w:rsidRPr="007801F5" w:rsidRDefault="00CB238C" w:rsidP="00CB238C">
            <w:pPr>
              <w:spacing w:line="0" w:lineRule="atLeast"/>
              <w:jc w:val="both"/>
              <w:rPr>
                <w:rFonts w:ascii="Bookman Old Style" w:eastAsia="Calibri" w:hAnsi="Bookman Old Style" w:cs="Arial"/>
                <w:sz w:val="20"/>
                <w:szCs w:val="20"/>
              </w:rPr>
            </w:pPr>
            <w:r w:rsidRPr="007801F5">
              <w:rPr>
                <w:rFonts w:ascii="Bookman Old Style" w:eastAsia="Calibri" w:hAnsi="Bookman Old Style" w:cs="Arial"/>
                <w:sz w:val="20"/>
                <w:szCs w:val="20"/>
              </w:rPr>
              <w:t>6.</w:t>
            </w:r>
          </w:p>
        </w:tc>
        <w:tc>
          <w:tcPr>
            <w:tcW w:w="7200" w:type="dxa"/>
            <w:shd w:val="clear" w:color="auto" w:fill="auto"/>
          </w:tcPr>
          <w:p w14:paraId="6CEE0C94" w14:textId="77777777" w:rsidR="00CB238C" w:rsidRPr="007801F5" w:rsidRDefault="00CB238C" w:rsidP="00CB238C">
            <w:pPr>
              <w:spacing w:line="0" w:lineRule="atLeast"/>
              <w:ind w:left="100" w:right="940"/>
              <w:jc w:val="both"/>
              <w:rPr>
                <w:rFonts w:ascii="Bookman Old Style" w:eastAsia="Calibri" w:hAnsi="Bookman Old Style" w:cs="Arial"/>
                <w:sz w:val="20"/>
                <w:szCs w:val="20"/>
                <w:vertAlign w:val="superscript"/>
              </w:rPr>
            </w:pPr>
            <w:r w:rsidRPr="007801F5">
              <w:rPr>
                <w:rFonts w:ascii="Bookman Old Style" w:eastAsia="Calibri" w:hAnsi="Bookman Old Style" w:cs="Arial"/>
                <w:sz w:val="20"/>
                <w:szCs w:val="20"/>
              </w:rPr>
              <w:t>Flammable gases, Category 1 or 2</w:t>
            </w:r>
            <w:r w:rsidRPr="007801F5">
              <w:rPr>
                <w:rFonts w:ascii="Bookman Old Style" w:eastAsia="Calibri" w:hAnsi="Bookman Old Style" w:cs="Arial"/>
                <w:sz w:val="20"/>
                <w:szCs w:val="20"/>
                <w:vertAlign w:val="superscript"/>
              </w:rPr>
              <w:t>9</w:t>
            </w:r>
          </w:p>
        </w:tc>
        <w:tc>
          <w:tcPr>
            <w:tcW w:w="2430" w:type="dxa"/>
            <w:shd w:val="clear" w:color="auto" w:fill="auto"/>
          </w:tcPr>
          <w:p w14:paraId="03658507" w14:textId="77777777" w:rsidR="00CB238C" w:rsidRPr="007801F5" w:rsidRDefault="00CB238C" w:rsidP="00CB238C">
            <w:pPr>
              <w:spacing w:line="0" w:lineRule="atLeast"/>
              <w:ind w:right="31"/>
              <w:jc w:val="right"/>
              <w:rPr>
                <w:rFonts w:ascii="Bookman Old Style" w:eastAsia="Calibri" w:hAnsi="Bookman Old Style" w:cs="Arial"/>
                <w:sz w:val="20"/>
                <w:szCs w:val="20"/>
              </w:rPr>
            </w:pPr>
            <w:r w:rsidRPr="007801F5">
              <w:rPr>
                <w:rFonts w:ascii="Bookman Old Style" w:eastAsia="Calibri" w:hAnsi="Bookman Old Style" w:cs="Arial"/>
                <w:sz w:val="20"/>
                <w:szCs w:val="20"/>
              </w:rPr>
              <w:t>50</w:t>
            </w:r>
          </w:p>
        </w:tc>
      </w:tr>
      <w:tr w:rsidR="00CB238C" w:rsidRPr="00972BF4" w14:paraId="2E826725" w14:textId="77777777" w:rsidTr="00CB238C">
        <w:trPr>
          <w:cantSplit/>
          <w:trHeight w:val="238"/>
        </w:trPr>
        <w:tc>
          <w:tcPr>
            <w:tcW w:w="648" w:type="dxa"/>
            <w:shd w:val="clear" w:color="auto" w:fill="auto"/>
          </w:tcPr>
          <w:p w14:paraId="514D8BAE" w14:textId="77777777" w:rsidR="00CB238C" w:rsidRPr="007801F5" w:rsidRDefault="00CB238C" w:rsidP="00CB238C">
            <w:pPr>
              <w:spacing w:line="0" w:lineRule="atLeast"/>
              <w:jc w:val="both"/>
              <w:rPr>
                <w:rFonts w:ascii="Bookman Old Style" w:eastAsia="Calibri" w:hAnsi="Bookman Old Style" w:cs="Arial"/>
                <w:sz w:val="20"/>
                <w:szCs w:val="20"/>
              </w:rPr>
            </w:pPr>
            <w:r w:rsidRPr="007801F5">
              <w:rPr>
                <w:rFonts w:ascii="Bookman Old Style" w:eastAsia="Calibri" w:hAnsi="Bookman Old Style" w:cs="Arial"/>
                <w:sz w:val="20"/>
                <w:szCs w:val="20"/>
              </w:rPr>
              <w:t>7.</w:t>
            </w:r>
          </w:p>
        </w:tc>
        <w:tc>
          <w:tcPr>
            <w:tcW w:w="7200" w:type="dxa"/>
            <w:shd w:val="clear" w:color="auto" w:fill="auto"/>
          </w:tcPr>
          <w:p w14:paraId="26F469F4" w14:textId="77777777" w:rsidR="00CB238C" w:rsidRPr="007801F5" w:rsidRDefault="00CB238C" w:rsidP="00CB238C">
            <w:pPr>
              <w:spacing w:line="237" w:lineRule="exact"/>
              <w:ind w:left="100" w:right="940"/>
              <w:jc w:val="both"/>
              <w:rPr>
                <w:rFonts w:ascii="Bookman Old Style" w:eastAsia="Calibri" w:hAnsi="Bookman Old Style" w:cs="Arial"/>
                <w:sz w:val="20"/>
                <w:szCs w:val="20"/>
              </w:rPr>
            </w:pPr>
            <w:r w:rsidRPr="007801F5">
              <w:rPr>
                <w:rFonts w:ascii="Bookman Old Style" w:eastAsia="Calibri" w:hAnsi="Bookman Old Style" w:cs="Arial"/>
                <w:sz w:val="20"/>
                <w:szCs w:val="20"/>
              </w:rPr>
              <w:t>Aerosols,</w:t>
            </w:r>
            <w:r w:rsidRPr="007801F5">
              <w:rPr>
                <w:rFonts w:ascii="Bookman Old Style" w:eastAsia="Calibri" w:hAnsi="Bookman Old Style" w:cs="Arial"/>
                <w:sz w:val="20"/>
                <w:szCs w:val="20"/>
                <w:vertAlign w:val="superscript"/>
              </w:rPr>
              <w:t>10</w:t>
            </w:r>
            <w:r w:rsidRPr="007801F5">
              <w:rPr>
                <w:rFonts w:ascii="Bookman Old Style" w:eastAsia="Calibri" w:hAnsi="Bookman Old Style" w:cs="Arial"/>
                <w:sz w:val="20"/>
                <w:szCs w:val="20"/>
              </w:rPr>
              <w:t xml:space="preserve"> Category 1 or 2, containing flammable gases Category 1 or 2 or flammable liquids Category 1</w:t>
            </w:r>
          </w:p>
        </w:tc>
        <w:tc>
          <w:tcPr>
            <w:tcW w:w="2430" w:type="dxa"/>
            <w:shd w:val="clear" w:color="auto" w:fill="auto"/>
          </w:tcPr>
          <w:p w14:paraId="09918405" w14:textId="77777777" w:rsidR="00CB238C" w:rsidRPr="007801F5" w:rsidRDefault="00CB238C" w:rsidP="00CB238C">
            <w:pPr>
              <w:spacing w:line="0" w:lineRule="atLeast"/>
              <w:ind w:right="31"/>
              <w:jc w:val="right"/>
              <w:rPr>
                <w:rFonts w:ascii="Bookman Old Style" w:eastAsia="Calibri" w:hAnsi="Bookman Old Style" w:cs="Arial"/>
                <w:sz w:val="20"/>
                <w:szCs w:val="20"/>
              </w:rPr>
            </w:pPr>
            <w:r w:rsidRPr="007801F5">
              <w:rPr>
                <w:rFonts w:ascii="Bookman Old Style" w:eastAsia="Calibri" w:hAnsi="Bookman Old Style" w:cs="Arial"/>
                <w:sz w:val="20"/>
                <w:szCs w:val="20"/>
              </w:rPr>
              <w:t>500 (net)</w:t>
            </w:r>
          </w:p>
        </w:tc>
      </w:tr>
      <w:tr w:rsidR="00CB238C" w:rsidRPr="00972BF4" w14:paraId="19F82131" w14:textId="77777777" w:rsidTr="00CB238C">
        <w:trPr>
          <w:cantSplit/>
          <w:trHeight w:val="268"/>
        </w:trPr>
        <w:tc>
          <w:tcPr>
            <w:tcW w:w="648" w:type="dxa"/>
            <w:shd w:val="clear" w:color="auto" w:fill="auto"/>
          </w:tcPr>
          <w:p w14:paraId="5BBBBA2D" w14:textId="77777777" w:rsidR="00CB238C" w:rsidRPr="007801F5" w:rsidRDefault="00CB238C" w:rsidP="00CB238C">
            <w:pPr>
              <w:spacing w:line="0" w:lineRule="atLeast"/>
              <w:jc w:val="both"/>
              <w:rPr>
                <w:rFonts w:ascii="Bookman Old Style" w:eastAsia="Calibri" w:hAnsi="Bookman Old Style" w:cs="Arial"/>
                <w:sz w:val="20"/>
                <w:szCs w:val="20"/>
              </w:rPr>
            </w:pPr>
            <w:r w:rsidRPr="007801F5">
              <w:rPr>
                <w:rFonts w:ascii="Bookman Old Style" w:eastAsia="Calibri" w:hAnsi="Bookman Old Style" w:cs="Arial"/>
                <w:sz w:val="20"/>
                <w:szCs w:val="20"/>
              </w:rPr>
              <w:t>8.</w:t>
            </w:r>
          </w:p>
        </w:tc>
        <w:tc>
          <w:tcPr>
            <w:tcW w:w="7200" w:type="dxa"/>
            <w:shd w:val="clear" w:color="auto" w:fill="auto"/>
          </w:tcPr>
          <w:p w14:paraId="4BE231FB" w14:textId="77777777" w:rsidR="00CB238C" w:rsidRPr="007801F5" w:rsidRDefault="00CB238C" w:rsidP="00CB238C">
            <w:pPr>
              <w:spacing w:line="267" w:lineRule="exact"/>
              <w:ind w:left="100" w:right="940"/>
              <w:jc w:val="both"/>
              <w:rPr>
                <w:rFonts w:ascii="Bookman Old Style" w:eastAsia="Calibri" w:hAnsi="Bookman Old Style" w:cs="Arial"/>
                <w:sz w:val="20"/>
                <w:szCs w:val="20"/>
              </w:rPr>
            </w:pPr>
            <w:r w:rsidRPr="007801F5">
              <w:rPr>
                <w:rFonts w:ascii="Bookman Old Style" w:eastAsia="Calibri" w:hAnsi="Bookman Old Style" w:cs="Arial"/>
                <w:sz w:val="20"/>
                <w:szCs w:val="20"/>
              </w:rPr>
              <w:t>Aerosols,</w:t>
            </w:r>
            <w:r w:rsidRPr="007801F5">
              <w:rPr>
                <w:rFonts w:ascii="Bookman Old Style" w:eastAsia="Calibri" w:hAnsi="Bookman Old Style" w:cs="Arial"/>
                <w:sz w:val="20"/>
                <w:szCs w:val="20"/>
                <w:vertAlign w:val="superscript"/>
              </w:rPr>
              <w:t>10</w:t>
            </w:r>
            <w:r w:rsidRPr="007801F5">
              <w:rPr>
                <w:rFonts w:ascii="Bookman Old Style" w:eastAsia="Calibri" w:hAnsi="Bookman Old Style" w:cs="Arial"/>
                <w:sz w:val="20"/>
                <w:szCs w:val="20"/>
              </w:rPr>
              <w:t xml:space="preserve"> Category 1 or 2, not containing flammable gases Category 1 or 2 nor flammable liquids Category 1</w:t>
            </w:r>
            <w:r w:rsidRPr="007801F5">
              <w:rPr>
                <w:rFonts w:ascii="Bookman Old Style" w:eastAsia="Calibri" w:hAnsi="Bookman Old Style" w:cs="Arial"/>
                <w:sz w:val="20"/>
                <w:szCs w:val="20"/>
                <w:vertAlign w:val="superscript"/>
              </w:rPr>
              <w:t>11</w:t>
            </w:r>
          </w:p>
        </w:tc>
        <w:tc>
          <w:tcPr>
            <w:tcW w:w="2430" w:type="dxa"/>
            <w:shd w:val="clear" w:color="auto" w:fill="auto"/>
          </w:tcPr>
          <w:p w14:paraId="3FA437A9" w14:textId="77777777" w:rsidR="00CB238C" w:rsidRPr="007801F5" w:rsidRDefault="00CB238C" w:rsidP="00CB238C">
            <w:pPr>
              <w:spacing w:line="0" w:lineRule="atLeast"/>
              <w:ind w:right="31"/>
              <w:jc w:val="right"/>
              <w:rPr>
                <w:rFonts w:ascii="Bookman Old Style" w:eastAsia="Calibri" w:hAnsi="Bookman Old Style" w:cs="Arial"/>
                <w:sz w:val="20"/>
                <w:szCs w:val="20"/>
              </w:rPr>
            </w:pPr>
            <w:r w:rsidRPr="007801F5">
              <w:rPr>
                <w:rFonts w:ascii="Bookman Old Style" w:eastAsia="Calibri" w:hAnsi="Bookman Old Style" w:cs="Arial"/>
                <w:sz w:val="20"/>
                <w:szCs w:val="20"/>
              </w:rPr>
              <w:t>50 000 (net)</w:t>
            </w:r>
          </w:p>
        </w:tc>
      </w:tr>
      <w:tr w:rsidR="00CB238C" w:rsidRPr="00972BF4" w14:paraId="028E3700" w14:textId="77777777" w:rsidTr="00CB238C">
        <w:trPr>
          <w:cantSplit/>
          <w:trHeight w:val="319"/>
        </w:trPr>
        <w:tc>
          <w:tcPr>
            <w:tcW w:w="648" w:type="dxa"/>
            <w:shd w:val="clear" w:color="auto" w:fill="auto"/>
          </w:tcPr>
          <w:p w14:paraId="5F1E23A0" w14:textId="77777777" w:rsidR="00CB238C" w:rsidRPr="007801F5" w:rsidRDefault="00CB238C" w:rsidP="00CB238C">
            <w:pPr>
              <w:spacing w:line="0" w:lineRule="atLeast"/>
              <w:jc w:val="both"/>
              <w:rPr>
                <w:rFonts w:ascii="Bookman Old Style" w:eastAsia="Calibri" w:hAnsi="Bookman Old Style" w:cs="Arial"/>
                <w:sz w:val="20"/>
                <w:szCs w:val="20"/>
              </w:rPr>
            </w:pPr>
            <w:r w:rsidRPr="007801F5">
              <w:rPr>
                <w:rFonts w:ascii="Bookman Old Style" w:eastAsia="Calibri" w:hAnsi="Bookman Old Style" w:cs="Arial"/>
                <w:sz w:val="20"/>
                <w:szCs w:val="20"/>
              </w:rPr>
              <w:t>9.</w:t>
            </w:r>
          </w:p>
        </w:tc>
        <w:tc>
          <w:tcPr>
            <w:tcW w:w="7200" w:type="dxa"/>
            <w:shd w:val="clear" w:color="auto" w:fill="auto"/>
          </w:tcPr>
          <w:p w14:paraId="22498E43" w14:textId="77777777" w:rsidR="00CB238C" w:rsidRPr="007801F5" w:rsidRDefault="00CB238C" w:rsidP="00CB238C">
            <w:pPr>
              <w:spacing w:line="0" w:lineRule="atLeast"/>
              <w:ind w:left="100" w:right="940"/>
              <w:jc w:val="both"/>
              <w:rPr>
                <w:rFonts w:ascii="Bookman Old Style" w:eastAsia="Calibri" w:hAnsi="Bookman Old Style" w:cs="Arial"/>
                <w:sz w:val="20"/>
                <w:szCs w:val="20"/>
                <w:vertAlign w:val="superscript"/>
              </w:rPr>
            </w:pPr>
            <w:r w:rsidRPr="007801F5">
              <w:rPr>
                <w:rFonts w:ascii="Bookman Old Style" w:eastAsia="Calibri" w:hAnsi="Bookman Old Style" w:cs="Arial"/>
                <w:sz w:val="20"/>
                <w:szCs w:val="20"/>
              </w:rPr>
              <w:t>Oxidizing gases, category 1</w:t>
            </w:r>
            <w:r w:rsidRPr="007801F5">
              <w:rPr>
                <w:rFonts w:ascii="Bookman Old Style" w:eastAsia="Calibri" w:hAnsi="Bookman Old Style" w:cs="Arial"/>
                <w:sz w:val="20"/>
                <w:szCs w:val="20"/>
                <w:vertAlign w:val="superscript"/>
              </w:rPr>
              <w:t>12</w:t>
            </w:r>
          </w:p>
        </w:tc>
        <w:tc>
          <w:tcPr>
            <w:tcW w:w="2430" w:type="dxa"/>
            <w:shd w:val="clear" w:color="auto" w:fill="auto"/>
          </w:tcPr>
          <w:p w14:paraId="7AE371B5" w14:textId="77777777" w:rsidR="00CB238C" w:rsidRPr="007801F5" w:rsidRDefault="00CB238C" w:rsidP="00CB238C">
            <w:pPr>
              <w:spacing w:line="0" w:lineRule="atLeast"/>
              <w:ind w:right="31"/>
              <w:jc w:val="right"/>
              <w:rPr>
                <w:rFonts w:ascii="Bookman Old Style" w:eastAsia="Calibri" w:hAnsi="Bookman Old Style" w:cs="Arial"/>
                <w:sz w:val="20"/>
                <w:szCs w:val="20"/>
              </w:rPr>
            </w:pPr>
            <w:r w:rsidRPr="007801F5">
              <w:rPr>
                <w:rFonts w:ascii="Bookman Old Style" w:eastAsia="Calibri" w:hAnsi="Bookman Old Style" w:cs="Arial"/>
                <w:sz w:val="20"/>
                <w:szCs w:val="20"/>
              </w:rPr>
              <w:t>200</w:t>
            </w:r>
          </w:p>
        </w:tc>
      </w:tr>
      <w:tr w:rsidR="00CB238C" w:rsidRPr="00972BF4" w14:paraId="5F2502A2" w14:textId="77777777" w:rsidTr="00CB238C">
        <w:trPr>
          <w:cantSplit/>
          <w:trHeight w:val="234"/>
        </w:trPr>
        <w:tc>
          <w:tcPr>
            <w:tcW w:w="648" w:type="dxa"/>
            <w:shd w:val="clear" w:color="auto" w:fill="auto"/>
          </w:tcPr>
          <w:p w14:paraId="24E0B36C" w14:textId="77777777" w:rsidR="00CB238C" w:rsidRPr="007801F5" w:rsidRDefault="00CB238C" w:rsidP="00CB238C">
            <w:pPr>
              <w:spacing w:line="0" w:lineRule="atLeast"/>
              <w:jc w:val="both"/>
              <w:rPr>
                <w:rFonts w:ascii="Bookman Old Style" w:eastAsia="Calibri" w:hAnsi="Bookman Old Style" w:cs="Arial"/>
                <w:sz w:val="20"/>
                <w:szCs w:val="20"/>
              </w:rPr>
            </w:pPr>
            <w:r w:rsidRPr="007801F5">
              <w:rPr>
                <w:rFonts w:ascii="Bookman Old Style" w:eastAsia="Calibri" w:hAnsi="Bookman Old Style" w:cs="Arial"/>
                <w:sz w:val="20"/>
                <w:szCs w:val="20"/>
              </w:rPr>
              <w:t>10.</w:t>
            </w:r>
          </w:p>
        </w:tc>
        <w:tc>
          <w:tcPr>
            <w:tcW w:w="7200" w:type="dxa"/>
            <w:shd w:val="clear" w:color="auto" w:fill="auto"/>
          </w:tcPr>
          <w:p w14:paraId="5B500775" w14:textId="77777777" w:rsidR="00CB238C" w:rsidRPr="007801F5" w:rsidRDefault="00CB238C" w:rsidP="00CB238C">
            <w:pPr>
              <w:spacing w:line="0" w:lineRule="atLeast"/>
              <w:ind w:left="100" w:right="940"/>
              <w:jc w:val="both"/>
              <w:rPr>
                <w:rFonts w:ascii="Bookman Old Style" w:eastAsia="Calibri" w:hAnsi="Bookman Old Style" w:cs="Arial"/>
                <w:sz w:val="20"/>
                <w:szCs w:val="20"/>
              </w:rPr>
            </w:pPr>
            <w:r w:rsidRPr="007801F5">
              <w:rPr>
                <w:rFonts w:ascii="Bookman Old Style" w:eastAsia="Calibri" w:hAnsi="Bookman Old Style" w:cs="Arial"/>
                <w:sz w:val="20"/>
                <w:szCs w:val="20"/>
              </w:rPr>
              <w:t>Flammable liquids:</w:t>
            </w:r>
          </w:p>
          <w:p w14:paraId="283B0074" w14:textId="77777777" w:rsidR="00CB238C" w:rsidRPr="007801F5" w:rsidRDefault="00CB238C" w:rsidP="00CB238C">
            <w:pPr>
              <w:spacing w:line="0" w:lineRule="atLeast"/>
              <w:ind w:left="100" w:right="940"/>
              <w:jc w:val="both"/>
              <w:rPr>
                <w:rFonts w:ascii="Bookman Old Style" w:eastAsia="Calibri" w:hAnsi="Bookman Old Style" w:cs="Arial"/>
                <w:sz w:val="20"/>
                <w:szCs w:val="20"/>
              </w:rPr>
            </w:pPr>
            <w:r w:rsidRPr="007801F5">
              <w:rPr>
                <w:rFonts w:ascii="Bookman Old Style" w:eastAsia="Calibri" w:hAnsi="Bookman Old Style" w:cs="Arial"/>
                <w:sz w:val="20"/>
                <w:szCs w:val="20"/>
              </w:rPr>
              <w:t>Flammable liquids, Category 1, or</w:t>
            </w:r>
          </w:p>
          <w:p w14:paraId="7A8D19A9" w14:textId="77777777" w:rsidR="00CB238C" w:rsidRPr="007801F5" w:rsidRDefault="00CB238C" w:rsidP="00CB238C">
            <w:pPr>
              <w:spacing w:line="0" w:lineRule="atLeast"/>
              <w:ind w:left="100" w:right="940"/>
              <w:jc w:val="both"/>
              <w:rPr>
                <w:rFonts w:ascii="Bookman Old Style" w:eastAsia="Calibri" w:hAnsi="Bookman Old Style" w:cs="Arial"/>
                <w:sz w:val="20"/>
                <w:szCs w:val="20"/>
              </w:rPr>
            </w:pPr>
            <w:r w:rsidRPr="007801F5">
              <w:rPr>
                <w:rFonts w:ascii="Bookman Old Style" w:eastAsia="Calibri" w:hAnsi="Bookman Old Style" w:cs="Arial"/>
                <w:sz w:val="20"/>
                <w:szCs w:val="20"/>
              </w:rPr>
              <w:t>Flammable liquids, Category 2 or 3, maintained at a temperature above their boiling point,</w:t>
            </w:r>
            <w:r w:rsidRPr="007801F5">
              <w:rPr>
                <w:rFonts w:ascii="Bookman Old Style" w:eastAsia="Calibri" w:hAnsi="Bookman Old Style" w:cs="Arial"/>
                <w:sz w:val="20"/>
                <w:szCs w:val="20"/>
                <w:vertAlign w:val="superscript"/>
              </w:rPr>
              <w:t>13</w:t>
            </w:r>
            <w:r w:rsidRPr="007801F5">
              <w:rPr>
                <w:rFonts w:ascii="Bookman Old Style" w:eastAsia="Calibri" w:hAnsi="Bookman Old Style" w:cs="Arial"/>
                <w:sz w:val="20"/>
                <w:szCs w:val="20"/>
              </w:rPr>
              <w:t xml:space="preserve"> or</w:t>
            </w:r>
          </w:p>
          <w:p w14:paraId="121E5917" w14:textId="77777777" w:rsidR="00CB238C" w:rsidRPr="007801F5" w:rsidRDefault="00CB238C" w:rsidP="00CB238C">
            <w:pPr>
              <w:spacing w:line="0" w:lineRule="atLeast"/>
              <w:ind w:left="100" w:right="940"/>
              <w:jc w:val="both"/>
              <w:rPr>
                <w:rFonts w:ascii="Bookman Old Style" w:eastAsia="Calibri" w:hAnsi="Bookman Old Style" w:cs="Arial"/>
                <w:sz w:val="20"/>
                <w:szCs w:val="20"/>
              </w:rPr>
            </w:pPr>
            <w:r w:rsidRPr="007801F5">
              <w:rPr>
                <w:rFonts w:ascii="Bookman Old Style" w:eastAsia="Calibri" w:hAnsi="Bookman Old Style" w:cs="Arial"/>
                <w:sz w:val="20"/>
                <w:szCs w:val="20"/>
              </w:rPr>
              <w:t>Other liquids with flash point ≤ 60</w:t>
            </w:r>
            <w:r w:rsidRPr="007801F5">
              <w:rPr>
                <w:rFonts w:ascii="Bookman Old Style" w:eastAsia="Calibri" w:hAnsi="Bookman Old Style" w:cs="Arial"/>
                <w:sz w:val="20"/>
                <w:szCs w:val="20"/>
                <w:vertAlign w:val="superscript"/>
              </w:rPr>
              <w:t>oC</w:t>
            </w:r>
            <w:r w:rsidRPr="007801F5">
              <w:rPr>
                <w:rFonts w:ascii="Bookman Old Style" w:eastAsia="Calibri" w:hAnsi="Bookman Old Style" w:cs="Arial"/>
                <w:sz w:val="20"/>
                <w:szCs w:val="20"/>
              </w:rPr>
              <w:t>, maintained at a temperature above their boiling point</w:t>
            </w:r>
            <w:r w:rsidRPr="007801F5">
              <w:rPr>
                <w:rFonts w:ascii="Bookman Old Style" w:eastAsia="Calibri" w:hAnsi="Bookman Old Style" w:cs="Arial"/>
                <w:sz w:val="20"/>
                <w:szCs w:val="20"/>
                <w:vertAlign w:val="superscript"/>
              </w:rPr>
              <w:t>14</w:t>
            </w:r>
            <w:r w:rsidRPr="007801F5">
              <w:rPr>
                <w:rFonts w:ascii="Bookman Old Style" w:eastAsia="Calibri" w:hAnsi="Bookman Old Style" w:cs="Arial"/>
                <w:sz w:val="20"/>
                <w:szCs w:val="20"/>
              </w:rPr>
              <w:t xml:space="preserve"> </w:t>
            </w:r>
          </w:p>
        </w:tc>
        <w:tc>
          <w:tcPr>
            <w:tcW w:w="2430" w:type="dxa"/>
            <w:shd w:val="clear" w:color="auto" w:fill="auto"/>
          </w:tcPr>
          <w:p w14:paraId="314C8207" w14:textId="77777777" w:rsidR="00CB238C" w:rsidRPr="007801F5" w:rsidRDefault="00CB238C" w:rsidP="00CB238C">
            <w:pPr>
              <w:spacing w:line="0" w:lineRule="atLeast"/>
              <w:ind w:right="31"/>
              <w:jc w:val="right"/>
              <w:rPr>
                <w:rFonts w:ascii="Bookman Old Style" w:eastAsia="Calibri" w:hAnsi="Bookman Old Style" w:cs="Arial"/>
                <w:sz w:val="20"/>
                <w:szCs w:val="20"/>
              </w:rPr>
            </w:pPr>
            <w:r w:rsidRPr="007801F5">
              <w:rPr>
                <w:rFonts w:ascii="Bookman Old Style" w:eastAsia="Calibri" w:hAnsi="Bookman Old Style" w:cs="Arial"/>
                <w:sz w:val="20"/>
                <w:szCs w:val="20"/>
              </w:rPr>
              <w:t>50</w:t>
            </w:r>
          </w:p>
        </w:tc>
      </w:tr>
      <w:tr w:rsidR="00CB238C" w:rsidRPr="00972BF4" w14:paraId="2FF14CCB" w14:textId="77777777" w:rsidTr="00CB238C">
        <w:trPr>
          <w:cantSplit/>
          <w:trHeight w:val="256"/>
        </w:trPr>
        <w:tc>
          <w:tcPr>
            <w:tcW w:w="648" w:type="dxa"/>
            <w:shd w:val="clear" w:color="auto" w:fill="auto"/>
          </w:tcPr>
          <w:p w14:paraId="29E2F49E" w14:textId="77777777" w:rsidR="00CB238C" w:rsidRPr="007801F5" w:rsidRDefault="00CB238C" w:rsidP="00CB238C">
            <w:pPr>
              <w:spacing w:line="0" w:lineRule="atLeast"/>
              <w:jc w:val="both"/>
              <w:rPr>
                <w:rFonts w:ascii="Bookman Old Style" w:eastAsia="Calibri" w:hAnsi="Bookman Old Style" w:cs="Arial"/>
                <w:sz w:val="20"/>
                <w:szCs w:val="20"/>
              </w:rPr>
            </w:pPr>
            <w:r w:rsidRPr="007801F5">
              <w:rPr>
                <w:rFonts w:ascii="Bookman Old Style" w:eastAsia="Calibri" w:hAnsi="Bookman Old Style" w:cs="Arial"/>
                <w:sz w:val="20"/>
                <w:szCs w:val="20"/>
              </w:rPr>
              <w:t>11.</w:t>
            </w:r>
          </w:p>
        </w:tc>
        <w:tc>
          <w:tcPr>
            <w:tcW w:w="7200" w:type="dxa"/>
            <w:shd w:val="clear" w:color="auto" w:fill="auto"/>
          </w:tcPr>
          <w:p w14:paraId="02CF1D3B" w14:textId="77777777" w:rsidR="00CB238C" w:rsidRPr="007801F5" w:rsidRDefault="00CB238C" w:rsidP="00CB238C">
            <w:pPr>
              <w:spacing w:line="0" w:lineRule="atLeast"/>
              <w:ind w:left="100" w:right="940"/>
              <w:jc w:val="both"/>
              <w:rPr>
                <w:rFonts w:ascii="Bookman Old Style" w:eastAsia="Calibri" w:hAnsi="Bookman Old Style" w:cs="Arial"/>
                <w:sz w:val="20"/>
                <w:szCs w:val="20"/>
              </w:rPr>
            </w:pPr>
            <w:r w:rsidRPr="007801F5">
              <w:rPr>
                <w:rFonts w:ascii="Bookman Old Style" w:eastAsia="Calibri" w:hAnsi="Bookman Old Style" w:cs="Arial"/>
                <w:sz w:val="20"/>
                <w:szCs w:val="20"/>
              </w:rPr>
              <w:t>Flammable liquids:</w:t>
            </w:r>
          </w:p>
          <w:p w14:paraId="5EA10D04" w14:textId="77777777" w:rsidR="00CB238C" w:rsidRPr="007801F5" w:rsidRDefault="00CB238C" w:rsidP="00CB238C">
            <w:pPr>
              <w:spacing w:line="0" w:lineRule="atLeast"/>
              <w:ind w:left="100" w:right="940"/>
              <w:jc w:val="both"/>
              <w:rPr>
                <w:rFonts w:ascii="Bookman Old Style" w:eastAsia="Calibri" w:hAnsi="Bookman Old Style" w:cs="Arial"/>
                <w:sz w:val="20"/>
                <w:szCs w:val="20"/>
              </w:rPr>
            </w:pPr>
            <w:r w:rsidRPr="007801F5">
              <w:rPr>
                <w:rFonts w:ascii="Bookman Old Style" w:eastAsia="Calibri" w:hAnsi="Bookman Old Style" w:cs="Arial"/>
                <w:sz w:val="20"/>
                <w:szCs w:val="20"/>
              </w:rPr>
              <w:t>Flammable liquids, Category 2 or 3, where particular processing conditions, such as high pressure or high temperature, may create industrial accident hazards,</w:t>
            </w:r>
            <w:r w:rsidRPr="007801F5">
              <w:rPr>
                <w:rFonts w:ascii="Bookman Old Style" w:eastAsia="Calibri" w:hAnsi="Bookman Old Style" w:cs="Arial"/>
                <w:sz w:val="20"/>
                <w:szCs w:val="20"/>
                <w:vertAlign w:val="superscript"/>
              </w:rPr>
              <w:t>15</w:t>
            </w:r>
            <w:r w:rsidRPr="007801F5">
              <w:rPr>
                <w:rFonts w:ascii="Bookman Old Style" w:eastAsia="Calibri" w:hAnsi="Bookman Old Style" w:cs="Arial"/>
                <w:sz w:val="20"/>
                <w:szCs w:val="20"/>
              </w:rPr>
              <w:t xml:space="preserve"> or</w:t>
            </w:r>
          </w:p>
          <w:p w14:paraId="637D2F37" w14:textId="77777777" w:rsidR="00CB238C" w:rsidRPr="007801F5" w:rsidRDefault="00CB238C" w:rsidP="00CB238C">
            <w:pPr>
              <w:spacing w:line="0" w:lineRule="atLeast"/>
              <w:ind w:left="100" w:right="940"/>
              <w:jc w:val="both"/>
              <w:rPr>
                <w:rFonts w:ascii="Bookman Old Style" w:eastAsia="Calibri" w:hAnsi="Bookman Old Style" w:cs="Arial"/>
                <w:sz w:val="20"/>
                <w:szCs w:val="20"/>
              </w:rPr>
            </w:pPr>
            <w:r w:rsidRPr="007801F5">
              <w:rPr>
                <w:rFonts w:ascii="Bookman Old Style" w:eastAsia="Calibri" w:hAnsi="Bookman Old Style" w:cs="Arial"/>
                <w:sz w:val="20"/>
                <w:szCs w:val="20"/>
              </w:rPr>
              <w:t>Other liquids with a flash point ≤ 60</w:t>
            </w:r>
            <w:r w:rsidRPr="007801F5">
              <w:rPr>
                <w:rFonts w:ascii="Bookman Old Style" w:eastAsia="Calibri" w:hAnsi="Bookman Old Style" w:cs="Arial"/>
                <w:sz w:val="20"/>
                <w:szCs w:val="20"/>
                <w:vertAlign w:val="superscript"/>
              </w:rPr>
              <w:t xml:space="preserve">oC </w:t>
            </w:r>
            <w:r w:rsidRPr="007801F5">
              <w:rPr>
                <w:rFonts w:ascii="Bookman Old Style" w:eastAsia="Calibri" w:hAnsi="Bookman Old Style" w:cs="Arial"/>
                <w:sz w:val="20"/>
                <w:szCs w:val="20"/>
              </w:rPr>
              <w:t>where particular processing conditions, such as high pressure or high temperature, may create industrial accident hazards</w:t>
            </w:r>
            <w:r w:rsidRPr="007801F5">
              <w:rPr>
                <w:rFonts w:ascii="Bookman Old Style" w:eastAsia="Calibri" w:hAnsi="Bookman Old Style" w:cs="Arial"/>
                <w:sz w:val="20"/>
                <w:szCs w:val="20"/>
                <w:vertAlign w:val="superscript"/>
              </w:rPr>
              <w:t>14</w:t>
            </w:r>
          </w:p>
        </w:tc>
        <w:tc>
          <w:tcPr>
            <w:tcW w:w="2430" w:type="dxa"/>
            <w:shd w:val="clear" w:color="auto" w:fill="auto"/>
          </w:tcPr>
          <w:p w14:paraId="54893CE0" w14:textId="77777777" w:rsidR="00CB238C" w:rsidRPr="007801F5" w:rsidRDefault="00CB238C" w:rsidP="00CB238C">
            <w:pPr>
              <w:spacing w:line="0" w:lineRule="atLeast"/>
              <w:ind w:right="31"/>
              <w:jc w:val="right"/>
              <w:rPr>
                <w:rFonts w:ascii="Bookman Old Style" w:eastAsia="Calibri" w:hAnsi="Bookman Old Style" w:cs="Arial"/>
                <w:sz w:val="20"/>
                <w:szCs w:val="20"/>
              </w:rPr>
            </w:pPr>
            <w:r w:rsidRPr="007801F5">
              <w:rPr>
                <w:rFonts w:ascii="Bookman Old Style" w:eastAsia="Calibri" w:hAnsi="Bookman Old Style" w:cs="Arial"/>
                <w:sz w:val="20"/>
                <w:szCs w:val="20"/>
              </w:rPr>
              <w:t>200</w:t>
            </w:r>
          </w:p>
        </w:tc>
      </w:tr>
      <w:tr w:rsidR="00CB238C" w:rsidRPr="00972BF4" w14:paraId="70CBCDDE" w14:textId="77777777" w:rsidTr="00CB238C">
        <w:trPr>
          <w:cantSplit/>
          <w:trHeight w:val="336"/>
        </w:trPr>
        <w:tc>
          <w:tcPr>
            <w:tcW w:w="648" w:type="dxa"/>
            <w:shd w:val="clear" w:color="auto" w:fill="auto"/>
          </w:tcPr>
          <w:p w14:paraId="571BE568" w14:textId="77777777" w:rsidR="00CB238C" w:rsidRPr="007801F5" w:rsidRDefault="00CB238C" w:rsidP="00CB238C">
            <w:pPr>
              <w:spacing w:line="0" w:lineRule="atLeast"/>
              <w:jc w:val="both"/>
              <w:rPr>
                <w:rFonts w:ascii="Bookman Old Style" w:eastAsia="Calibri" w:hAnsi="Bookman Old Style" w:cs="Arial"/>
                <w:sz w:val="20"/>
                <w:szCs w:val="20"/>
              </w:rPr>
            </w:pPr>
            <w:r w:rsidRPr="007801F5">
              <w:rPr>
                <w:rFonts w:ascii="Bookman Old Style" w:eastAsia="Calibri" w:hAnsi="Bookman Old Style" w:cs="Arial"/>
                <w:sz w:val="20"/>
                <w:szCs w:val="20"/>
              </w:rPr>
              <w:t>12.</w:t>
            </w:r>
          </w:p>
        </w:tc>
        <w:tc>
          <w:tcPr>
            <w:tcW w:w="7200" w:type="dxa"/>
            <w:shd w:val="clear" w:color="auto" w:fill="auto"/>
          </w:tcPr>
          <w:p w14:paraId="643CA291" w14:textId="77777777" w:rsidR="00CB238C" w:rsidRPr="007801F5" w:rsidRDefault="00CB238C" w:rsidP="00CB238C">
            <w:pPr>
              <w:spacing w:line="0" w:lineRule="atLeast"/>
              <w:ind w:left="100" w:right="940"/>
              <w:jc w:val="both"/>
              <w:rPr>
                <w:rFonts w:ascii="Bookman Old Style" w:eastAsia="Calibri" w:hAnsi="Bookman Old Style" w:cs="Arial"/>
                <w:sz w:val="20"/>
                <w:szCs w:val="20"/>
                <w:vertAlign w:val="superscript"/>
              </w:rPr>
            </w:pPr>
            <w:r w:rsidRPr="007801F5">
              <w:rPr>
                <w:rFonts w:ascii="Bookman Old Style" w:eastAsia="Calibri" w:hAnsi="Bookman Old Style" w:cs="Arial"/>
                <w:sz w:val="20"/>
                <w:szCs w:val="20"/>
              </w:rPr>
              <w:t>Flammable liquids, Categories 2 or 3, not covered by 10 and 11</w:t>
            </w:r>
            <w:r w:rsidRPr="007801F5">
              <w:rPr>
                <w:rFonts w:ascii="Bookman Old Style" w:eastAsia="Calibri" w:hAnsi="Bookman Old Style" w:cs="Arial"/>
                <w:sz w:val="20"/>
                <w:szCs w:val="20"/>
                <w:vertAlign w:val="superscript"/>
              </w:rPr>
              <w:t>16</w:t>
            </w:r>
          </w:p>
        </w:tc>
        <w:tc>
          <w:tcPr>
            <w:tcW w:w="2430" w:type="dxa"/>
            <w:shd w:val="clear" w:color="auto" w:fill="auto"/>
          </w:tcPr>
          <w:p w14:paraId="05358213" w14:textId="77777777" w:rsidR="00CB238C" w:rsidRPr="007801F5" w:rsidRDefault="00CB238C" w:rsidP="00CB238C">
            <w:pPr>
              <w:spacing w:line="0" w:lineRule="atLeast"/>
              <w:ind w:right="31"/>
              <w:jc w:val="right"/>
              <w:rPr>
                <w:rFonts w:ascii="Bookman Old Style" w:eastAsia="Calibri" w:hAnsi="Bookman Old Style" w:cs="Arial"/>
                <w:sz w:val="20"/>
                <w:szCs w:val="20"/>
              </w:rPr>
            </w:pPr>
            <w:r w:rsidRPr="007801F5">
              <w:rPr>
                <w:rFonts w:ascii="Bookman Old Style" w:eastAsia="Calibri" w:hAnsi="Bookman Old Style" w:cs="Arial"/>
                <w:sz w:val="20"/>
                <w:szCs w:val="20"/>
              </w:rPr>
              <w:t>50 000</w:t>
            </w:r>
          </w:p>
        </w:tc>
      </w:tr>
      <w:tr w:rsidR="00CB238C" w:rsidRPr="00972BF4" w14:paraId="3EA9F5E7" w14:textId="77777777" w:rsidTr="00CB238C">
        <w:trPr>
          <w:cantSplit/>
          <w:trHeight w:val="354"/>
        </w:trPr>
        <w:tc>
          <w:tcPr>
            <w:tcW w:w="648" w:type="dxa"/>
            <w:shd w:val="clear" w:color="auto" w:fill="auto"/>
          </w:tcPr>
          <w:p w14:paraId="55A5BBFA" w14:textId="77777777" w:rsidR="00CB238C" w:rsidRPr="007801F5" w:rsidRDefault="00CB238C" w:rsidP="00CB238C">
            <w:pPr>
              <w:spacing w:line="0" w:lineRule="atLeast"/>
              <w:jc w:val="both"/>
              <w:rPr>
                <w:rFonts w:ascii="Bookman Old Style" w:eastAsia="Calibri" w:hAnsi="Bookman Old Style" w:cs="Arial"/>
                <w:sz w:val="20"/>
                <w:szCs w:val="20"/>
              </w:rPr>
            </w:pPr>
            <w:r w:rsidRPr="007801F5">
              <w:rPr>
                <w:rFonts w:ascii="Bookman Old Style" w:eastAsia="Calibri" w:hAnsi="Bookman Old Style" w:cs="Arial"/>
                <w:sz w:val="20"/>
                <w:szCs w:val="20"/>
              </w:rPr>
              <w:t>13.</w:t>
            </w:r>
          </w:p>
        </w:tc>
        <w:tc>
          <w:tcPr>
            <w:tcW w:w="7200" w:type="dxa"/>
            <w:shd w:val="clear" w:color="auto" w:fill="auto"/>
          </w:tcPr>
          <w:p w14:paraId="52294940" w14:textId="77777777" w:rsidR="00CB238C" w:rsidRPr="007801F5" w:rsidRDefault="00CB238C" w:rsidP="00CB238C">
            <w:pPr>
              <w:spacing w:line="0" w:lineRule="atLeast"/>
              <w:ind w:left="100" w:right="940"/>
              <w:jc w:val="both"/>
              <w:rPr>
                <w:rFonts w:ascii="Bookman Old Style" w:eastAsia="Calibri" w:hAnsi="Bookman Old Style" w:cs="Arial"/>
                <w:sz w:val="20"/>
                <w:szCs w:val="20"/>
              </w:rPr>
            </w:pPr>
            <w:r w:rsidRPr="007801F5">
              <w:rPr>
                <w:rFonts w:ascii="Bookman Old Style" w:eastAsia="Calibri" w:hAnsi="Bookman Old Style" w:cs="Arial"/>
                <w:sz w:val="20"/>
                <w:szCs w:val="20"/>
              </w:rPr>
              <w:t>Self-reactive substances and mixtures and organic peroxides:</w:t>
            </w:r>
          </w:p>
          <w:p w14:paraId="14EBF784" w14:textId="77777777" w:rsidR="00CB238C" w:rsidRPr="007801F5" w:rsidRDefault="00CB238C" w:rsidP="00CB238C">
            <w:pPr>
              <w:spacing w:line="0" w:lineRule="atLeast"/>
              <w:ind w:left="100" w:right="940"/>
              <w:jc w:val="both"/>
              <w:rPr>
                <w:rFonts w:ascii="Bookman Old Style" w:eastAsia="Calibri" w:hAnsi="Bookman Old Style" w:cs="Arial"/>
                <w:sz w:val="20"/>
                <w:szCs w:val="20"/>
              </w:rPr>
            </w:pPr>
            <w:r w:rsidRPr="007801F5">
              <w:rPr>
                <w:rFonts w:ascii="Bookman Old Style" w:eastAsia="Calibri" w:hAnsi="Bookman Old Style" w:cs="Arial"/>
                <w:sz w:val="20"/>
                <w:szCs w:val="20"/>
              </w:rPr>
              <w:t>Self-reactive substances and mixtures, Type A or B, or</w:t>
            </w:r>
          </w:p>
          <w:p w14:paraId="3B833F92" w14:textId="77777777" w:rsidR="00CB238C" w:rsidRPr="007801F5" w:rsidRDefault="00CB238C" w:rsidP="00CB238C">
            <w:pPr>
              <w:spacing w:line="0" w:lineRule="atLeast"/>
              <w:ind w:left="100" w:right="940"/>
              <w:jc w:val="both"/>
              <w:rPr>
                <w:rFonts w:ascii="Bookman Old Style" w:eastAsia="Calibri" w:hAnsi="Bookman Old Style" w:cs="Arial"/>
                <w:sz w:val="20"/>
                <w:szCs w:val="20"/>
              </w:rPr>
            </w:pPr>
            <w:r w:rsidRPr="007801F5">
              <w:rPr>
                <w:rFonts w:ascii="Bookman Old Style" w:eastAsia="Calibri" w:hAnsi="Bookman Old Style" w:cs="Arial"/>
                <w:sz w:val="20"/>
                <w:szCs w:val="20"/>
              </w:rPr>
              <w:t>Organic peroxides, Type A or B</w:t>
            </w:r>
            <w:r w:rsidRPr="007801F5">
              <w:rPr>
                <w:rFonts w:ascii="Bookman Old Style" w:eastAsia="Calibri" w:hAnsi="Bookman Old Style" w:cs="Arial"/>
                <w:sz w:val="20"/>
                <w:szCs w:val="20"/>
                <w:vertAlign w:val="superscript"/>
              </w:rPr>
              <w:t>17</w:t>
            </w:r>
          </w:p>
        </w:tc>
        <w:tc>
          <w:tcPr>
            <w:tcW w:w="2430" w:type="dxa"/>
            <w:shd w:val="clear" w:color="auto" w:fill="auto"/>
          </w:tcPr>
          <w:p w14:paraId="352A9BDB" w14:textId="77777777" w:rsidR="00CB238C" w:rsidRPr="007801F5" w:rsidRDefault="00CB238C" w:rsidP="00CB238C">
            <w:pPr>
              <w:spacing w:line="0" w:lineRule="atLeast"/>
              <w:ind w:right="32"/>
              <w:jc w:val="right"/>
              <w:rPr>
                <w:rFonts w:ascii="Bookman Old Style" w:eastAsia="Calibri" w:hAnsi="Bookman Old Style" w:cs="Arial"/>
                <w:sz w:val="20"/>
                <w:szCs w:val="20"/>
              </w:rPr>
            </w:pPr>
            <w:r w:rsidRPr="007801F5">
              <w:rPr>
                <w:rFonts w:ascii="Bookman Old Style" w:eastAsia="Calibri" w:hAnsi="Bookman Old Style" w:cs="Arial"/>
                <w:sz w:val="20"/>
                <w:szCs w:val="20"/>
              </w:rPr>
              <w:t>50</w:t>
            </w:r>
          </w:p>
        </w:tc>
      </w:tr>
      <w:tr w:rsidR="00CB238C" w:rsidRPr="00972BF4" w14:paraId="6C0052F0" w14:textId="77777777" w:rsidTr="00CB238C">
        <w:trPr>
          <w:cantSplit/>
          <w:trHeight w:val="234"/>
        </w:trPr>
        <w:tc>
          <w:tcPr>
            <w:tcW w:w="648" w:type="dxa"/>
            <w:shd w:val="clear" w:color="auto" w:fill="auto"/>
          </w:tcPr>
          <w:p w14:paraId="194B747D" w14:textId="77777777" w:rsidR="00CB238C" w:rsidRPr="007801F5" w:rsidRDefault="00CB238C" w:rsidP="00CB238C">
            <w:pPr>
              <w:spacing w:line="0" w:lineRule="atLeast"/>
              <w:jc w:val="both"/>
              <w:rPr>
                <w:rFonts w:ascii="Bookman Old Style" w:eastAsia="Calibri" w:hAnsi="Bookman Old Style" w:cs="Arial"/>
                <w:sz w:val="20"/>
                <w:szCs w:val="20"/>
              </w:rPr>
            </w:pPr>
            <w:r w:rsidRPr="007801F5">
              <w:rPr>
                <w:rFonts w:ascii="Bookman Old Style" w:eastAsia="Calibri" w:hAnsi="Bookman Old Style" w:cs="Arial"/>
                <w:sz w:val="20"/>
                <w:szCs w:val="20"/>
              </w:rPr>
              <w:t>14.</w:t>
            </w:r>
          </w:p>
        </w:tc>
        <w:tc>
          <w:tcPr>
            <w:tcW w:w="7200" w:type="dxa"/>
            <w:shd w:val="clear" w:color="auto" w:fill="auto"/>
          </w:tcPr>
          <w:p w14:paraId="7EC0A384" w14:textId="77777777" w:rsidR="00CB238C" w:rsidRPr="007801F5" w:rsidRDefault="00CB238C" w:rsidP="00CB238C">
            <w:pPr>
              <w:spacing w:line="0" w:lineRule="atLeast"/>
              <w:ind w:left="100" w:right="940"/>
              <w:jc w:val="both"/>
              <w:rPr>
                <w:rFonts w:ascii="Bookman Old Style" w:eastAsia="Calibri" w:hAnsi="Bookman Old Style" w:cs="Arial"/>
                <w:sz w:val="20"/>
                <w:szCs w:val="20"/>
              </w:rPr>
            </w:pPr>
            <w:r w:rsidRPr="007801F5">
              <w:rPr>
                <w:rFonts w:ascii="Bookman Old Style" w:eastAsia="Calibri" w:hAnsi="Bookman Old Style" w:cs="Arial"/>
                <w:sz w:val="20"/>
                <w:szCs w:val="20"/>
              </w:rPr>
              <w:t>Self-reactive substances and mixtures and organic peroxides:</w:t>
            </w:r>
          </w:p>
          <w:p w14:paraId="3F4E036D" w14:textId="77777777" w:rsidR="00CB238C" w:rsidRPr="007801F5" w:rsidRDefault="00CB238C" w:rsidP="00CB238C">
            <w:pPr>
              <w:spacing w:line="0" w:lineRule="atLeast"/>
              <w:ind w:left="100" w:right="940"/>
              <w:jc w:val="both"/>
              <w:rPr>
                <w:rFonts w:ascii="Bookman Old Style" w:eastAsia="Calibri" w:hAnsi="Bookman Old Style" w:cs="Arial"/>
                <w:sz w:val="20"/>
                <w:szCs w:val="20"/>
              </w:rPr>
            </w:pPr>
            <w:r w:rsidRPr="007801F5">
              <w:rPr>
                <w:rFonts w:ascii="Bookman Old Style" w:eastAsia="Calibri" w:hAnsi="Bookman Old Style" w:cs="Arial"/>
                <w:sz w:val="20"/>
                <w:szCs w:val="20"/>
              </w:rPr>
              <w:t>Self-reactive substances and mixtures, Type C, D, E or F, or</w:t>
            </w:r>
          </w:p>
          <w:p w14:paraId="2EE64BD5" w14:textId="77777777" w:rsidR="00CB238C" w:rsidRPr="007801F5" w:rsidRDefault="00CB238C" w:rsidP="00CB238C">
            <w:pPr>
              <w:spacing w:line="0" w:lineRule="atLeast"/>
              <w:ind w:left="100" w:right="940"/>
              <w:jc w:val="both"/>
              <w:rPr>
                <w:rFonts w:ascii="Bookman Old Style" w:eastAsia="Calibri" w:hAnsi="Bookman Old Style" w:cs="Arial"/>
                <w:sz w:val="20"/>
                <w:szCs w:val="20"/>
              </w:rPr>
            </w:pPr>
            <w:r w:rsidRPr="007801F5">
              <w:rPr>
                <w:rFonts w:ascii="Bookman Old Style" w:eastAsia="Calibri" w:hAnsi="Bookman Old Style" w:cs="Arial"/>
                <w:sz w:val="20"/>
                <w:szCs w:val="20"/>
              </w:rPr>
              <w:t>Organic peroxides, Type C, D, E, or F</w:t>
            </w:r>
            <w:r w:rsidRPr="007801F5">
              <w:rPr>
                <w:rFonts w:ascii="Bookman Old Style" w:eastAsia="Calibri" w:hAnsi="Bookman Old Style" w:cs="Arial"/>
                <w:sz w:val="20"/>
                <w:szCs w:val="20"/>
                <w:vertAlign w:val="superscript"/>
              </w:rPr>
              <w:t>18</w:t>
            </w:r>
          </w:p>
        </w:tc>
        <w:tc>
          <w:tcPr>
            <w:tcW w:w="2430" w:type="dxa"/>
            <w:shd w:val="clear" w:color="auto" w:fill="auto"/>
          </w:tcPr>
          <w:p w14:paraId="53F7FF0C" w14:textId="77777777" w:rsidR="00CB238C" w:rsidRPr="007801F5" w:rsidRDefault="00CB238C" w:rsidP="00CB238C">
            <w:pPr>
              <w:spacing w:line="0" w:lineRule="atLeast"/>
              <w:ind w:right="32"/>
              <w:jc w:val="right"/>
              <w:rPr>
                <w:rFonts w:ascii="Bookman Old Style" w:eastAsia="Calibri" w:hAnsi="Bookman Old Style" w:cs="Arial"/>
                <w:sz w:val="20"/>
                <w:szCs w:val="20"/>
              </w:rPr>
            </w:pPr>
            <w:r w:rsidRPr="007801F5">
              <w:rPr>
                <w:rFonts w:ascii="Bookman Old Style" w:eastAsia="Calibri" w:hAnsi="Bookman Old Style" w:cs="Arial"/>
                <w:sz w:val="20"/>
                <w:szCs w:val="20"/>
              </w:rPr>
              <w:t>200</w:t>
            </w:r>
          </w:p>
        </w:tc>
      </w:tr>
      <w:tr w:rsidR="00CB238C" w:rsidRPr="00972BF4" w14:paraId="4F90F474" w14:textId="77777777" w:rsidTr="00CB238C">
        <w:trPr>
          <w:cantSplit/>
          <w:trHeight w:val="234"/>
        </w:trPr>
        <w:tc>
          <w:tcPr>
            <w:tcW w:w="648" w:type="dxa"/>
            <w:shd w:val="clear" w:color="auto" w:fill="auto"/>
          </w:tcPr>
          <w:p w14:paraId="637AAA63" w14:textId="77777777" w:rsidR="00CB238C" w:rsidRPr="007801F5" w:rsidRDefault="00CB238C" w:rsidP="00CB238C">
            <w:pPr>
              <w:spacing w:line="0" w:lineRule="atLeast"/>
              <w:jc w:val="both"/>
              <w:rPr>
                <w:rFonts w:ascii="Bookman Old Style" w:eastAsia="Calibri" w:hAnsi="Bookman Old Style" w:cs="Arial"/>
                <w:sz w:val="20"/>
                <w:szCs w:val="20"/>
              </w:rPr>
            </w:pPr>
            <w:r w:rsidRPr="007801F5">
              <w:rPr>
                <w:rFonts w:ascii="Bookman Old Style" w:eastAsia="Calibri" w:hAnsi="Bookman Old Style" w:cs="Arial"/>
                <w:sz w:val="20"/>
                <w:szCs w:val="20"/>
              </w:rPr>
              <w:t>15.</w:t>
            </w:r>
          </w:p>
        </w:tc>
        <w:tc>
          <w:tcPr>
            <w:tcW w:w="7200" w:type="dxa"/>
            <w:shd w:val="clear" w:color="auto" w:fill="auto"/>
          </w:tcPr>
          <w:p w14:paraId="73E772B3" w14:textId="77777777" w:rsidR="00CB238C" w:rsidRPr="007801F5" w:rsidRDefault="00CB238C" w:rsidP="00CB238C">
            <w:pPr>
              <w:spacing w:line="0" w:lineRule="atLeast"/>
              <w:ind w:left="100" w:right="940"/>
              <w:jc w:val="both"/>
              <w:rPr>
                <w:rFonts w:ascii="Bookman Old Style" w:eastAsia="Calibri" w:hAnsi="Bookman Old Style" w:cs="Arial"/>
                <w:sz w:val="20"/>
                <w:szCs w:val="20"/>
              </w:rPr>
            </w:pPr>
            <w:r w:rsidRPr="007801F5">
              <w:rPr>
                <w:rFonts w:ascii="Bookman Old Style" w:eastAsia="Calibri" w:hAnsi="Bookman Old Style" w:cs="Arial"/>
                <w:sz w:val="20"/>
                <w:szCs w:val="20"/>
              </w:rPr>
              <w:t>Pyrophoric liquids and solids, Category 1</w:t>
            </w:r>
          </w:p>
        </w:tc>
        <w:tc>
          <w:tcPr>
            <w:tcW w:w="2430" w:type="dxa"/>
            <w:shd w:val="clear" w:color="auto" w:fill="auto"/>
          </w:tcPr>
          <w:p w14:paraId="11283BF6" w14:textId="77777777" w:rsidR="00CB238C" w:rsidRPr="007801F5" w:rsidRDefault="00CB238C" w:rsidP="00CB238C">
            <w:pPr>
              <w:spacing w:line="0" w:lineRule="atLeast"/>
              <w:ind w:right="32"/>
              <w:jc w:val="right"/>
              <w:rPr>
                <w:rFonts w:ascii="Bookman Old Style" w:eastAsia="Calibri" w:hAnsi="Bookman Old Style" w:cs="Arial"/>
                <w:sz w:val="20"/>
                <w:szCs w:val="20"/>
              </w:rPr>
            </w:pPr>
            <w:r w:rsidRPr="007801F5">
              <w:rPr>
                <w:rFonts w:ascii="Bookman Old Style" w:eastAsia="Calibri" w:hAnsi="Bookman Old Style" w:cs="Arial"/>
                <w:sz w:val="20"/>
                <w:szCs w:val="20"/>
              </w:rPr>
              <w:t>200</w:t>
            </w:r>
          </w:p>
        </w:tc>
      </w:tr>
      <w:tr w:rsidR="00CB238C" w:rsidRPr="00972BF4" w14:paraId="242535F5" w14:textId="77777777" w:rsidTr="00CB238C">
        <w:trPr>
          <w:cantSplit/>
          <w:trHeight w:val="300"/>
        </w:trPr>
        <w:tc>
          <w:tcPr>
            <w:tcW w:w="648" w:type="dxa"/>
            <w:shd w:val="clear" w:color="auto" w:fill="auto"/>
          </w:tcPr>
          <w:p w14:paraId="06FEE6CD" w14:textId="77777777" w:rsidR="00CB238C" w:rsidRPr="007801F5" w:rsidRDefault="00CB238C" w:rsidP="00CB238C">
            <w:pPr>
              <w:spacing w:line="0" w:lineRule="atLeast"/>
              <w:jc w:val="both"/>
              <w:rPr>
                <w:rFonts w:ascii="Bookman Old Style" w:eastAsia="Calibri" w:hAnsi="Bookman Old Style" w:cs="Arial"/>
                <w:sz w:val="20"/>
                <w:szCs w:val="20"/>
              </w:rPr>
            </w:pPr>
            <w:r w:rsidRPr="007801F5">
              <w:rPr>
                <w:rFonts w:ascii="Bookman Old Style" w:eastAsia="Calibri" w:hAnsi="Bookman Old Style" w:cs="Arial"/>
                <w:sz w:val="20"/>
                <w:szCs w:val="20"/>
              </w:rPr>
              <w:t>16.</w:t>
            </w:r>
          </w:p>
        </w:tc>
        <w:tc>
          <w:tcPr>
            <w:tcW w:w="7200" w:type="dxa"/>
            <w:shd w:val="clear" w:color="auto" w:fill="auto"/>
          </w:tcPr>
          <w:p w14:paraId="7BE90615" w14:textId="77777777" w:rsidR="00CB238C" w:rsidRPr="007801F5" w:rsidRDefault="00CB238C" w:rsidP="00CB238C">
            <w:pPr>
              <w:spacing w:line="0" w:lineRule="atLeast"/>
              <w:ind w:left="100" w:right="940"/>
              <w:jc w:val="both"/>
              <w:rPr>
                <w:rFonts w:ascii="Bookman Old Style" w:eastAsia="Calibri" w:hAnsi="Bookman Old Style" w:cs="Arial"/>
                <w:sz w:val="20"/>
                <w:szCs w:val="20"/>
              </w:rPr>
            </w:pPr>
            <w:r w:rsidRPr="007801F5">
              <w:rPr>
                <w:rFonts w:ascii="Bookman Old Style" w:eastAsia="Calibri" w:hAnsi="Bookman Old Style" w:cs="Arial"/>
                <w:sz w:val="20"/>
                <w:szCs w:val="20"/>
              </w:rPr>
              <w:t>Oxidizing liquids and solids, Category 1, 2 or 3</w:t>
            </w:r>
          </w:p>
        </w:tc>
        <w:tc>
          <w:tcPr>
            <w:tcW w:w="2430" w:type="dxa"/>
            <w:shd w:val="clear" w:color="auto" w:fill="auto"/>
          </w:tcPr>
          <w:p w14:paraId="359B5C00" w14:textId="77777777" w:rsidR="00CB238C" w:rsidRPr="007801F5" w:rsidRDefault="00CB238C" w:rsidP="00CB238C">
            <w:pPr>
              <w:spacing w:line="0" w:lineRule="atLeast"/>
              <w:ind w:right="32"/>
              <w:jc w:val="right"/>
              <w:rPr>
                <w:rFonts w:ascii="Bookman Old Style" w:eastAsia="Calibri" w:hAnsi="Bookman Old Style" w:cs="Arial"/>
                <w:sz w:val="20"/>
                <w:szCs w:val="20"/>
              </w:rPr>
            </w:pPr>
            <w:r w:rsidRPr="007801F5">
              <w:rPr>
                <w:rFonts w:ascii="Bookman Old Style" w:eastAsia="Calibri" w:hAnsi="Bookman Old Style" w:cs="Arial"/>
                <w:sz w:val="20"/>
                <w:szCs w:val="20"/>
              </w:rPr>
              <w:t>200</w:t>
            </w:r>
          </w:p>
        </w:tc>
      </w:tr>
      <w:tr w:rsidR="00CB238C" w:rsidRPr="00972BF4" w14:paraId="730979FF" w14:textId="77777777" w:rsidTr="00CB238C">
        <w:trPr>
          <w:cantSplit/>
          <w:trHeight w:val="347"/>
        </w:trPr>
        <w:tc>
          <w:tcPr>
            <w:tcW w:w="648" w:type="dxa"/>
            <w:shd w:val="clear" w:color="auto" w:fill="auto"/>
          </w:tcPr>
          <w:p w14:paraId="4293B632" w14:textId="77777777" w:rsidR="00CB238C" w:rsidRPr="007801F5" w:rsidRDefault="00CB238C" w:rsidP="00CB238C">
            <w:pPr>
              <w:spacing w:line="0" w:lineRule="atLeast"/>
              <w:jc w:val="both"/>
              <w:rPr>
                <w:rFonts w:ascii="Bookman Old Style" w:eastAsia="Calibri" w:hAnsi="Bookman Old Style" w:cs="Arial"/>
                <w:sz w:val="20"/>
                <w:szCs w:val="20"/>
              </w:rPr>
            </w:pPr>
            <w:r w:rsidRPr="007801F5">
              <w:rPr>
                <w:rFonts w:ascii="Bookman Old Style" w:eastAsia="Calibri" w:hAnsi="Bookman Old Style" w:cs="Arial"/>
                <w:sz w:val="20"/>
                <w:szCs w:val="20"/>
              </w:rPr>
              <w:t>17.</w:t>
            </w:r>
          </w:p>
        </w:tc>
        <w:tc>
          <w:tcPr>
            <w:tcW w:w="7200" w:type="dxa"/>
            <w:shd w:val="clear" w:color="auto" w:fill="auto"/>
          </w:tcPr>
          <w:p w14:paraId="37C16CDD" w14:textId="77777777" w:rsidR="00CB238C" w:rsidRPr="007801F5" w:rsidRDefault="00CB238C" w:rsidP="00CB238C">
            <w:pPr>
              <w:spacing w:line="0" w:lineRule="atLeast"/>
              <w:ind w:left="100" w:right="940"/>
              <w:jc w:val="both"/>
              <w:rPr>
                <w:rFonts w:ascii="Bookman Old Style" w:eastAsia="Calibri" w:hAnsi="Bookman Old Style" w:cs="Arial"/>
                <w:sz w:val="20"/>
                <w:szCs w:val="20"/>
                <w:vertAlign w:val="superscript"/>
              </w:rPr>
            </w:pPr>
            <w:r w:rsidRPr="007801F5">
              <w:rPr>
                <w:rFonts w:ascii="Bookman Old Style" w:eastAsia="Calibri" w:hAnsi="Bookman Old Style" w:cs="Arial"/>
                <w:sz w:val="20"/>
                <w:szCs w:val="20"/>
              </w:rPr>
              <w:t>Hazardous to the aquatic environment, Category Acute 1 or Chronic 1</w:t>
            </w:r>
            <w:r w:rsidRPr="007801F5">
              <w:rPr>
                <w:rFonts w:ascii="Bookman Old Style" w:eastAsia="Calibri" w:hAnsi="Bookman Old Style" w:cs="Arial"/>
                <w:sz w:val="20"/>
                <w:szCs w:val="20"/>
                <w:vertAlign w:val="superscript"/>
              </w:rPr>
              <w:t>19</w:t>
            </w:r>
          </w:p>
        </w:tc>
        <w:tc>
          <w:tcPr>
            <w:tcW w:w="2430" w:type="dxa"/>
            <w:shd w:val="clear" w:color="auto" w:fill="auto"/>
          </w:tcPr>
          <w:p w14:paraId="127A25D1" w14:textId="77777777" w:rsidR="00CB238C" w:rsidRPr="007801F5" w:rsidRDefault="00CB238C" w:rsidP="00CB238C">
            <w:pPr>
              <w:spacing w:line="0" w:lineRule="atLeast"/>
              <w:ind w:right="32"/>
              <w:jc w:val="right"/>
              <w:rPr>
                <w:rFonts w:ascii="Bookman Old Style" w:eastAsia="Calibri" w:hAnsi="Bookman Old Style" w:cs="Arial"/>
                <w:sz w:val="20"/>
                <w:szCs w:val="20"/>
              </w:rPr>
            </w:pPr>
            <w:r w:rsidRPr="007801F5">
              <w:rPr>
                <w:rFonts w:ascii="Bookman Old Style" w:eastAsia="Calibri" w:hAnsi="Bookman Old Style" w:cs="Arial"/>
                <w:sz w:val="20"/>
                <w:szCs w:val="20"/>
              </w:rPr>
              <w:t>200</w:t>
            </w:r>
          </w:p>
        </w:tc>
      </w:tr>
      <w:tr w:rsidR="00CB238C" w:rsidRPr="00972BF4" w14:paraId="1CC69F49" w14:textId="77777777" w:rsidTr="00CB238C">
        <w:trPr>
          <w:cantSplit/>
          <w:trHeight w:val="319"/>
        </w:trPr>
        <w:tc>
          <w:tcPr>
            <w:tcW w:w="648" w:type="dxa"/>
            <w:shd w:val="clear" w:color="auto" w:fill="auto"/>
          </w:tcPr>
          <w:p w14:paraId="4D9A18E2" w14:textId="77777777" w:rsidR="00CB238C" w:rsidRPr="007801F5" w:rsidRDefault="00CB238C" w:rsidP="00CB238C">
            <w:pPr>
              <w:spacing w:line="0" w:lineRule="atLeast"/>
              <w:jc w:val="both"/>
              <w:rPr>
                <w:rFonts w:ascii="Bookman Old Style" w:eastAsia="Calibri" w:hAnsi="Bookman Old Style" w:cs="Arial"/>
                <w:sz w:val="20"/>
                <w:szCs w:val="20"/>
              </w:rPr>
            </w:pPr>
            <w:r w:rsidRPr="007801F5">
              <w:rPr>
                <w:rFonts w:ascii="Bookman Old Style" w:eastAsia="Calibri" w:hAnsi="Bookman Old Style" w:cs="Arial"/>
                <w:sz w:val="20"/>
                <w:szCs w:val="20"/>
              </w:rPr>
              <w:t>18.</w:t>
            </w:r>
          </w:p>
        </w:tc>
        <w:tc>
          <w:tcPr>
            <w:tcW w:w="7200" w:type="dxa"/>
            <w:shd w:val="clear" w:color="auto" w:fill="auto"/>
          </w:tcPr>
          <w:p w14:paraId="2BB969A6" w14:textId="77777777" w:rsidR="00CB238C" w:rsidRPr="007801F5" w:rsidRDefault="00CB238C" w:rsidP="00CB238C">
            <w:pPr>
              <w:spacing w:line="0" w:lineRule="atLeast"/>
              <w:ind w:left="100" w:right="940"/>
              <w:jc w:val="both"/>
              <w:rPr>
                <w:rFonts w:ascii="Bookman Old Style" w:eastAsia="Calibri" w:hAnsi="Bookman Old Style" w:cs="Arial"/>
                <w:sz w:val="20"/>
                <w:szCs w:val="20"/>
                <w:vertAlign w:val="superscript"/>
              </w:rPr>
            </w:pPr>
            <w:r w:rsidRPr="007801F5">
              <w:rPr>
                <w:rFonts w:ascii="Bookman Old Style" w:eastAsia="Calibri" w:hAnsi="Bookman Old Style" w:cs="Arial"/>
                <w:sz w:val="20"/>
                <w:szCs w:val="20"/>
              </w:rPr>
              <w:t>Hazardous to the aquatic environment, Category Chronic 2</w:t>
            </w:r>
            <w:r w:rsidRPr="007801F5">
              <w:rPr>
                <w:rFonts w:ascii="Bookman Old Style" w:eastAsia="Calibri" w:hAnsi="Bookman Old Style" w:cs="Arial"/>
                <w:sz w:val="20"/>
                <w:szCs w:val="20"/>
                <w:vertAlign w:val="superscript"/>
              </w:rPr>
              <w:t>20</w:t>
            </w:r>
          </w:p>
        </w:tc>
        <w:tc>
          <w:tcPr>
            <w:tcW w:w="2430" w:type="dxa"/>
            <w:shd w:val="clear" w:color="auto" w:fill="auto"/>
          </w:tcPr>
          <w:p w14:paraId="0316CD17" w14:textId="77777777" w:rsidR="00CB238C" w:rsidRPr="007801F5" w:rsidRDefault="00CB238C" w:rsidP="00CB238C">
            <w:pPr>
              <w:spacing w:line="0" w:lineRule="atLeast"/>
              <w:ind w:right="32"/>
              <w:jc w:val="right"/>
              <w:rPr>
                <w:rFonts w:ascii="Bookman Old Style" w:eastAsia="Calibri" w:hAnsi="Bookman Old Style" w:cs="Arial"/>
                <w:sz w:val="20"/>
                <w:szCs w:val="20"/>
              </w:rPr>
            </w:pPr>
            <w:r w:rsidRPr="007801F5">
              <w:rPr>
                <w:rFonts w:ascii="Bookman Old Style" w:eastAsia="Calibri" w:hAnsi="Bookman Old Style" w:cs="Arial"/>
                <w:sz w:val="20"/>
                <w:szCs w:val="20"/>
              </w:rPr>
              <w:t>500</w:t>
            </w:r>
          </w:p>
        </w:tc>
      </w:tr>
      <w:tr w:rsidR="00CB238C" w:rsidRPr="00972BF4" w14:paraId="2BB9B63E" w14:textId="77777777" w:rsidTr="00CB238C">
        <w:trPr>
          <w:cantSplit/>
          <w:trHeight w:val="218"/>
        </w:trPr>
        <w:tc>
          <w:tcPr>
            <w:tcW w:w="648" w:type="dxa"/>
            <w:shd w:val="clear" w:color="auto" w:fill="auto"/>
          </w:tcPr>
          <w:p w14:paraId="0AD96248" w14:textId="77777777" w:rsidR="00CB238C" w:rsidRPr="007801F5" w:rsidRDefault="00CB238C" w:rsidP="00CB238C">
            <w:pPr>
              <w:spacing w:line="0" w:lineRule="atLeast"/>
              <w:jc w:val="both"/>
              <w:rPr>
                <w:rFonts w:ascii="Bookman Old Style" w:eastAsia="Calibri" w:hAnsi="Bookman Old Style" w:cs="Arial"/>
                <w:sz w:val="20"/>
                <w:szCs w:val="20"/>
              </w:rPr>
            </w:pPr>
            <w:r w:rsidRPr="007801F5">
              <w:rPr>
                <w:rFonts w:ascii="Bookman Old Style" w:eastAsia="Calibri" w:hAnsi="Bookman Old Style" w:cs="Arial"/>
                <w:sz w:val="20"/>
                <w:szCs w:val="20"/>
              </w:rPr>
              <w:t>19.</w:t>
            </w:r>
          </w:p>
        </w:tc>
        <w:tc>
          <w:tcPr>
            <w:tcW w:w="7200" w:type="dxa"/>
            <w:shd w:val="clear" w:color="auto" w:fill="auto"/>
          </w:tcPr>
          <w:p w14:paraId="509C1575" w14:textId="77777777" w:rsidR="00CB238C" w:rsidRPr="007801F5" w:rsidRDefault="00CB238C" w:rsidP="00CB238C">
            <w:pPr>
              <w:spacing w:line="0" w:lineRule="atLeast"/>
              <w:ind w:left="100" w:right="940"/>
              <w:jc w:val="both"/>
              <w:rPr>
                <w:rFonts w:ascii="Bookman Old Style" w:eastAsia="Calibri" w:hAnsi="Bookman Old Style" w:cs="Arial"/>
                <w:sz w:val="20"/>
                <w:szCs w:val="20"/>
              </w:rPr>
            </w:pPr>
            <w:r w:rsidRPr="007801F5">
              <w:rPr>
                <w:rFonts w:ascii="Bookman Old Style" w:eastAsia="Calibri" w:hAnsi="Bookman Old Style" w:cs="Arial"/>
                <w:sz w:val="20"/>
                <w:szCs w:val="20"/>
              </w:rPr>
              <w:t>Substances and mixtures which react violently with water, such as acetyl chloride, titanium tetrachloride</w:t>
            </w:r>
          </w:p>
        </w:tc>
        <w:tc>
          <w:tcPr>
            <w:tcW w:w="2430" w:type="dxa"/>
            <w:shd w:val="clear" w:color="auto" w:fill="auto"/>
          </w:tcPr>
          <w:p w14:paraId="0EF01747" w14:textId="77777777" w:rsidR="00CB238C" w:rsidRPr="007801F5" w:rsidRDefault="00CB238C" w:rsidP="00CB238C">
            <w:pPr>
              <w:spacing w:line="0" w:lineRule="atLeast"/>
              <w:ind w:right="32"/>
              <w:jc w:val="right"/>
              <w:rPr>
                <w:rFonts w:ascii="Bookman Old Style" w:eastAsia="Calibri" w:hAnsi="Bookman Old Style" w:cs="Arial"/>
                <w:sz w:val="20"/>
                <w:szCs w:val="20"/>
              </w:rPr>
            </w:pPr>
            <w:r w:rsidRPr="007801F5">
              <w:rPr>
                <w:rFonts w:ascii="Bookman Old Style" w:eastAsia="Calibri" w:hAnsi="Bookman Old Style" w:cs="Arial"/>
                <w:sz w:val="20"/>
                <w:szCs w:val="20"/>
              </w:rPr>
              <w:t>500</w:t>
            </w:r>
          </w:p>
        </w:tc>
      </w:tr>
      <w:tr w:rsidR="00CB238C" w:rsidRPr="00972BF4" w14:paraId="4C1532A9" w14:textId="77777777" w:rsidTr="00CB238C">
        <w:trPr>
          <w:cantSplit/>
          <w:trHeight w:val="368"/>
        </w:trPr>
        <w:tc>
          <w:tcPr>
            <w:tcW w:w="648" w:type="dxa"/>
            <w:shd w:val="clear" w:color="auto" w:fill="auto"/>
          </w:tcPr>
          <w:p w14:paraId="0E912BE3" w14:textId="77777777" w:rsidR="00CB238C" w:rsidRPr="007801F5" w:rsidRDefault="00CB238C" w:rsidP="00CB238C">
            <w:pPr>
              <w:spacing w:line="0" w:lineRule="atLeast"/>
              <w:jc w:val="both"/>
              <w:rPr>
                <w:rFonts w:ascii="Bookman Old Style" w:eastAsia="Calibri" w:hAnsi="Bookman Old Style" w:cs="Arial"/>
                <w:sz w:val="20"/>
                <w:szCs w:val="20"/>
              </w:rPr>
            </w:pPr>
            <w:r w:rsidRPr="007801F5">
              <w:rPr>
                <w:rFonts w:ascii="Bookman Old Style" w:eastAsia="Calibri" w:hAnsi="Bookman Old Style" w:cs="Arial"/>
                <w:sz w:val="20"/>
                <w:szCs w:val="20"/>
              </w:rPr>
              <w:t>20.</w:t>
            </w:r>
          </w:p>
        </w:tc>
        <w:tc>
          <w:tcPr>
            <w:tcW w:w="7200" w:type="dxa"/>
            <w:shd w:val="clear" w:color="auto" w:fill="auto"/>
          </w:tcPr>
          <w:p w14:paraId="724D6241" w14:textId="77777777" w:rsidR="00CB238C" w:rsidRPr="007801F5" w:rsidRDefault="00CB238C" w:rsidP="00CB238C">
            <w:pPr>
              <w:spacing w:line="0" w:lineRule="atLeast"/>
              <w:ind w:left="100" w:right="940"/>
              <w:jc w:val="both"/>
              <w:rPr>
                <w:rFonts w:ascii="Bookman Old Style" w:eastAsia="Calibri" w:hAnsi="Bookman Old Style" w:cs="Arial"/>
                <w:sz w:val="20"/>
                <w:szCs w:val="20"/>
                <w:vertAlign w:val="superscript"/>
              </w:rPr>
            </w:pPr>
            <w:r w:rsidRPr="007801F5">
              <w:rPr>
                <w:rFonts w:ascii="Bookman Old Style" w:eastAsia="Calibri" w:hAnsi="Bookman Old Style" w:cs="Arial"/>
                <w:sz w:val="20"/>
                <w:szCs w:val="20"/>
              </w:rPr>
              <w:t>Substances and mixtures which in contact with water emit flammable gases, Category 1</w:t>
            </w:r>
            <w:r w:rsidRPr="007801F5">
              <w:rPr>
                <w:rFonts w:ascii="Bookman Old Style" w:eastAsia="Calibri" w:hAnsi="Bookman Old Style" w:cs="Arial"/>
                <w:sz w:val="20"/>
                <w:szCs w:val="20"/>
                <w:vertAlign w:val="superscript"/>
              </w:rPr>
              <w:t>21</w:t>
            </w:r>
          </w:p>
        </w:tc>
        <w:tc>
          <w:tcPr>
            <w:tcW w:w="2430" w:type="dxa"/>
            <w:shd w:val="clear" w:color="auto" w:fill="auto"/>
          </w:tcPr>
          <w:p w14:paraId="1DBF39B2" w14:textId="77777777" w:rsidR="00CB238C" w:rsidRPr="007801F5" w:rsidRDefault="00CB238C" w:rsidP="00CB238C">
            <w:pPr>
              <w:spacing w:line="0" w:lineRule="atLeast"/>
              <w:ind w:right="32"/>
              <w:jc w:val="right"/>
              <w:rPr>
                <w:rFonts w:ascii="Bookman Old Style" w:eastAsia="Calibri" w:hAnsi="Bookman Old Style" w:cs="Arial"/>
                <w:sz w:val="20"/>
                <w:szCs w:val="20"/>
              </w:rPr>
            </w:pPr>
            <w:r w:rsidRPr="007801F5">
              <w:rPr>
                <w:rFonts w:ascii="Bookman Old Style" w:eastAsia="Calibri" w:hAnsi="Bookman Old Style" w:cs="Arial"/>
                <w:sz w:val="20"/>
                <w:szCs w:val="20"/>
              </w:rPr>
              <w:t>500</w:t>
            </w:r>
          </w:p>
        </w:tc>
      </w:tr>
      <w:tr w:rsidR="00CB238C" w:rsidRPr="00972BF4" w14:paraId="0317847A" w14:textId="77777777" w:rsidTr="00CB238C">
        <w:trPr>
          <w:cantSplit/>
          <w:trHeight w:val="218"/>
        </w:trPr>
        <w:tc>
          <w:tcPr>
            <w:tcW w:w="648" w:type="dxa"/>
            <w:shd w:val="clear" w:color="auto" w:fill="auto"/>
          </w:tcPr>
          <w:p w14:paraId="644564CB" w14:textId="77777777" w:rsidR="00CB238C" w:rsidRPr="007801F5" w:rsidRDefault="00CB238C" w:rsidP="00CB238C">
            <w:pPr>
              <w:spacing w:line="0" w:lineRule="atLeast"/>
              <w:jc w:val="both"/>
              <w:rPr>
                <w:rFonts w:ascii="Bookman Old Style" w:eastAsia="Calibri" w:hAnsi="Bookman Old Style" w:cs="Arial"/>
                <w:sz w:val="20"/>
                <w:szCs w:val="20"/>
              </w:rPr>
            </w:pPr>
            <w:r w:rsidRPr="007801F5">
              <w:rPr>
                <w:rFonts w:ascii="Bookman Old Style" w:eastAsia="Calibri" w:hAnsi="Bookman Old Style" w:cs="Arial"/>
                <w:sz w:val="20"/>
                <w:szCs w:val="20"/>
              </w:rPr>
              <w:t>21.</w:t>
            </w:r>
          </w:p>
        </w:tc>
        <w:tc>
          <w:tcPr>
            <w:tcW w:w="7200" w:type="dxa"/>
            <w:shd w:val="clear" w:color="auto" w:fill="auto"/>
          </w:tcPr>
          <w:p w14:paraId="5538B30F" w14:textId="77777777" w:rsidR="00CB238C" w:rsidRPr="007801F5" w:rsidRDefault="00CB238C" w:rsidP="00CB238C">
            <w:pPr>
              <w:spacing w:line="0" w:lineRule="atLeast"/>
              <w:ind w:left="100" w:right="940"/>
              <w:jc w:val="both"/>
              <w:rPr>
                <w:rFonts w:ascii="Bookman Old Style" w:eastAsia="Calibri" w:hAnsi="Bookman Old Style" w:cs="Arial"/>
                <w:sz w:val="20"/>
                <w:szCs w:val="20"/>
              </w:rPr>
            </w:pPr>
            <w:r w:rsidRPr="007801F5">
              <w:rPr>
                <w:rFonts w:ascii="Bookman Old Style" w:eastAsia="Calibri" w:hAnsi="Bookman Old Style" w:cs="Arial"/>
                <w:sz w:val="20"/>
                <w:szCs w:val="20"/>
              </w:rPr>
              <w:t>Substances and mixtures which in contact with water liberate toxic gas (substances and mixtures which in contact with water or damp air evolve gases classified for acute toxicity in category 1, 2 or 3, such as aluminium phosphide or phosphorus pentasulphide)</w:t>
            </w:r>
          </w:p>
        </w:tc>
        <w:tc>
          <w:tcPr>
            <w:tcW w:w="2430" w:type="dxa"/>
            <w:shd w:val="clear" w:color="auto" w:fill="auto"/>
          </w:tcPr>
          <w:p w14:paraId="7B3A3531" w14:textId="77777777" w:rsidR="00CB238C" w:rsidRPr="007801F5" w:rsidRDefault="00CB238C" w:rsidP="00CB238C">
            <w:pPr>
              <w:spacing w:line="0" w:lineRule="atLeast"/>
              <w:ind w:right="32"/>
              <w:jc w:val="right"/>
              <w:rPr>
                <w:rFonts w:ascii="Bookman Old Style" w:eastAsia="Calibri" w:hAnsi="Bookman Old Style" w:cs="Arial"/>
                <w:sz w:val="20"/>
                <w:szCs w:val="20"/>
              </w:rPr>
            </w:pPr>
            <w:r w:rsidRPr="007801F5">
              <w:rPr>
                <w:rFonts w:ascii="Bookman Old Style" w:eastAsia="Calibri" w:hAnsi="Bookman Old Style" w:cs="Arial"/>
                <w:sz w:val="20"/>
                <w:szCs w:val="20"/>
              </w:rPr>
              <w:t>200</w:t>
            </w:r>
          </w:p>
        </w:tc>
      </w:tr>
    </w:tbl>
    <w:p w14:paraId="3841F08C" w14:textId="77777777" w:rsidR="00CB238C" w:rsidRPr="007801F5" w:rsidRDefault="00CB238C" w:rsidP="00CB238C">
      <w:pPr>
        <w:jc w:val="both"/>
        <w:rPr>
          <w:rFonts w:ascii="Bookman Old Style" w:hAnsi="Bookman Old Style" w:cs="Arial"/>
          <w:sz w:val="20"/>
          <w:szCs w:val="20"/>
        </w:rPr>
      </w:pPr>
    </w:p>
    <w:p w14:paraId="54B5F57D" w14:textId="77777777" w:rsidR="00CB238C" w:rsidRPr="007801F5" w:rsidRDefault="00CB238C" w:rsidP="00CB238C">
      <w:pPr>
        <w:jc w:val="both"/>
        <w:rPr>
          <w:rFonts w:ascii="Bookman Old Style" w:hAnsi="Bookman Old Style" w:cs="Arial"/>
        </w:rPr>
      </w:pPr>
    </w:p>
    <w:p w14:paraId="6397A9F4" w14:textId="77777777" w:rsidR="00CB238C" w:rsidRPr="007801F5" w:rsidRDefault="00CB238C" w:rsidP="00CB238C">
      <w:pPr>
        <w:jc w:val="both"/>
        <w:rPr>
          <w:rFonts w:ascii="Bookman Old Style" w:hAnsi="Bookman Old Style" w:cs="Arial"/>
        </w:rPr>
        <w:sectPr w:rsidR="00CB238C" w:rsidRPr="007801F5">
          <w:pgSz w:w="11900" w:h="16840"/>
          <w:pgMar w:top="1113" w:right="1124" w:bottom="1154" w:left="1140" w:header="0" w:footer="0" w:gutter="0"/>
          <w:cols w:space="0" w:equalWidth="0">
            <w:col w:w="9640"/>
          </w:cols>
          <w:docGrid w:linePitch="360"/>
        </w:sectPr>
      </w:pPr>
    </w:p>
    <w:p w14:paraId="4C5FE4E9" w14:textId="77777777" w:rsidR="00CB238C" w:rsidRPr="007801F5" w:rsidRDefault="00CB238C" w:rsidP="00CB238C">
      <w:pPr>
        <w:spacing w:line="0" w:lineRule="atLeast"/>
        <w:jc w:val="both"/>
        <w:rPr>
          <w:rFonts w:ascii="Bookman Old Style" w:hAnsi="Bookman Old Style" w:cs="Arial"/>
          <w:b/>
          <w:bCs/>
        </w:rPr>
      </w:pPr>
      <w:r w:rsidRPr="007801F5">
        <w:rPr>
          <w:rFonts w:ascii="Bookman Old Style" w:hAnsi="Bookman Old Style" w:cs="Arial"/>
          <w:b/>
          <w:bCs/>
        </w:rPr>
        <w:t>Part II.</w:t>
      </w:r>
    </w:p>
    <w:p w14:paraId="15DD8E5F" w14:textId="77777777" w:rsidR="00CB238C" w:rsidRPr="007801F5" w:rsidRDefault="00CB238C" w:rsidP="00CB238C">
      <w:pPr>
        <w:spacing w:line="0" w:lineRule="atLeast"/>
        <w:jc w:val="both"/>
        <w:rPr>
          <w:rFonts w:ascii="Bookman Old Style" w:hAnsi="Bookman Old Style" w:cs="Arial"/>
          <w:b/>
        </w:rPr>
      </w:pPr>
      <w:r w:rsidRPr="007801F5">
        <w:rPr>
          <w:rFonts w:ascii="Bookman Old Style" w:hAnsi="Bookman Old Style" w:cs="Arial"/>
          <w:b/>
        </w:rPr>
        <w:t>Named substances</w:t>
      </w:r>
    </w:p>
    <w:tbl>
      <w:tblPr>
        <w:tblW w:w="949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98"/>
        <w:gridCol w:w="5940"/>
        <w:gridCol w:w="2457"/>
      </w:tblGrid>
      <w:tr w:rsidR="00CB238C" w:rsidRPr="007801F5" w14:paraId="114BDCDD" w14:textId="77777777" w:rsidTr="00CB238C">
        <w:trPr>
          <w:tblHeader/>
        </w:trPr>
        <w:tc>
          <w:tcPr>
            <w:tcW w:w="7038" w:type="dxa"/>
            <w:gridSpan w:val="2"/>
            <w:shd w:val="clear" w:color="auto" w:fill="auto"/>
          </w:tcPr>
          <w:p w14:paraId="6FAB902D" w14:textId="77777777" w:rsidR="00CB238C" w:rsidRPr="007801F5" w:rsidRDefault="00CB238C" w:rsidP="00CB238C">
            <w:pPr>
              <w:rPr>
                <w:rFonts w:ascii="Bookman Old Style" w:eastAsia="Calibri" w:hAnsi="Bookman Old Style" w:cs="Arial"/>
                <w:sz w:val="20"/>
                <w:szCs w:val="20"/>
              </w:rPr>
            </w:pPr>
            <w:r w:rsidRPr="007801F5">
              <w:rPr>
                <w:rFonts w:ascii="Bookman Old Style" w:eastAsia="Calibri" w:hAnsi="Bookman Old Style" w:cs="Arial"/>
                <w:i/>
                <w:sz w:val="20"/>
                <w:szCs w:val="20"/>
              </w:rPr>
              <w:t>Substance</w:t>
            </w:r>
          </w:p>
        </w:tc>
        <w:tc>
          <w:tcPr>
            <w:tcW w:w="2457" w:type="dxa"/>
            <w:shd w:val="clear" w:color="auto" w:fill="auto"/>
            <w:vAlign w:val="bottom"/>
          </w:tcPr>
          <w:p w14:paraId="23C6FAFF" w14:textId="77777777" w:rsidR="00CB238C" w:rsidRPr="007801F5" w:rsidRDefault="00CB238C" w:rsidP="00CB238C">
            <w:pPr>
              <w:spacing w:line="0" w:lineRule="atLeast"/>
              <w:ind w:left="211" w:right="140"/>
              <w:jc w:val="right"/>
              <w:rPr>
                <w:rFonts w:ascii="Bookman Old Style" w:eastAsia="Calibri" w:hAnsi="Bookman Old Style" w:cs="Arial"/>
                <w:i/>
                <w:sz w:val="20"/>
                <w:szCs w:val="20"/>
              </w:rPr>
            </w:pPr>
            <w:r w:rsidRPr="007801F5">
              <w:rPr>
                <w:rFonts w:ascii="Bookman Old Style" w:eastAsia="Calibri" w:hAnsi="Bookman Old Style" w:cs="Arial"/>
                <w:i/>
                <w:sz w:val="20"/>
                <w:szCs w:val="20"/>
              </w:rPr>
              <w:t>Threshold quantity</w:t>
            </w:r>
          </w:p>
          <w:p w14:paraId="2397CACD" w14:textId="77777777" w:rsidR="00CB238C" w:rsidRPr="007801F5" w:rsidRDefault="00CB238C" w:rsidP="00CB238C">
            <w:pPr>
              <w:ind w:left="211"/>
              <w:jc w:val="right"/>
              <w:rPr>
                <w:rFonts w:ascii="Bookman Old Style" w:eastAsia="Calibri" w:hAnsi="Bookman Old Style" w:cs="Arial"/>
                <w:sz w:val="20"/>
                <w:szCs w:val="20"/>
              </w:rPr>
            </w:pPr>
            <w:r w:rsidRPr="007801F5">
              <w:rPr>
                <w:rFonts w:ascii="Bookman Old Style" w:eastAsia="Calibri" w:hAnsi="Bookman Old Style" w:cs="Arial"/>
                <w:i/>
                <w:sz w:val="20"/>
                <w:szCs w:val="20"/>
              </w:rPr>
              <w:t>(metric tons)</w:t>
            </w:r>
          </w:p>
        </w:tc>
      </w:tr>
      <w:tr w:rsidR="00CB238C" w:rsidRPr="00972BF4" w14:paraId="65FBA184" w14:textId="77777777" w:rsidTr="00CB238C">
        <w:tc>
          <w:tcPr>
            <w:tcW w:w="1098" w:type="dxa"/>
            <w:shd w:val="clear" w:color="auto" w:fill="auto"/>
          </w:tcPr>
          <w:p w14:paraId="2664BB37" w14:textId="77777777" w:rsidR="00CB238C" w:rsidRPr="007801F5" w:rsidRDefault="00CB238C" w:rsidP="00CB238C">
            <w:pPr>
              <w:rPr>
                <w:rFonts w:ascii="Calibri" w:eastAsia="Calibri" w:hAnsi="Calibri" w:cs="Arial"/>
                <w:sz w:val="20"/>
                <w:szCs w:val="20"/>
              </w:rPr>
            </w:pPr>
            <w:r w:rsidRPr="007801F5">
              <w:rPr>
                <w:rFonts w:ascii="Bookman Old Style" w:eastAsia="Calibri" w:hAnsi="Bookman Old Style" w:cs="Arial"/>
                <w:sz w:val="20"/>
                <w:szCs w:val="20"/>
              </w:rPr>
              <w:t>1a.</w:t>
            </w:r>
          </w:p>
        </w:tc>
        <w:tc>
          <w:tcPr>
            <w:tcW w:w="5940" w:type="dxa"/>
            <w:shd w:val="clear" w:color="auto" w:fill="auto"/>
            <w:vAlign w:val="bottom"/>
          </w:tcPr>
          <w:p w14:paraId="016EF7EA" w14:textId="77777777" w:rsidR="00CB238C" w:rsidRPr="007801F5" w:rsidRDefault="00CB238C" w:rsidP="00CB238C">
            <w:pPr>
              <w:rPr>
                <w:rFonts w:ascii="Calibri" w:eastAsia="Calibri" w:hAnsi="Calibri" w:cs="Arial"/>
                <w:sz w:val="20"/>
                <w:szCs w:val="20"/>
              </w:rPr>
            </w:pPr>
            <w:r w:rsidRPr="007801F5">
              <w:rPr>
                <w:rFonts w:ascii="Bookman Old Style" w:eastAsia="Calibri" w:hAnsi="Bookman Old Style" w:cs="Arial"/>
                <w:sz w:val="20"/>
                <w:szCs w:val="20"/>
              </w:rPr>
              <w:t>Ammonium nitrate</w:t>
            </w:r>
            <w:r w:rsidRPr="007801F5">
              <w:rPr>
                <w:rFonts w:ascii="Bookman Old Style" w:eastAsia="Calibri" w:hAnsi="Bookman Old Style" w:cs="Arial"/>
                <w:sz w:val="20"/>
                <w:szCs w:val="20"/>
                <w:vertAlign w:val="superscript"/>
              </w:rPr>
              <w:t>22</w:t>
            </w:r>
          </w:p>
        </w:tc>
        <w:tc>
          <w:tcPr>
            <w:tcW w:w="2457" w:type="dxa"/>
            <w:shd w:val="clear" w:color="auto" w:fill="auto"/>
            <w:vAlign w:val="bottom"/>
          </w:tcPr>
          <w:p w14:paraId="192971B3" w14:textId="77777777" w:rsidR="00CB238C" w:rsidRPr="007801F5" w:rsidRDefault="00CB238C" w:rsidP="00CB238C">
            <w:pPr>
              <w:ind w:left="211"/>
              <w:jc w:val="right"/>
              <w:rPr>
                <w:rFonts w:ascii="Calibri" w:eastAsia="Calibri" w:hAnsi="Calibri" w:cs="Arial"/>
                <w:sz w:val="20"/>
                <w:szCs w:val="20"/>
              </w:rPr>
            </w:pPr>
            <w:r w:rsidRPr="007801F5">
              <w:rPr>
                <w:rFonts w:ascii="Bookman Old Style" w:eastAsia="Calibri" w:hAnsi="Bookman Old Style" w:cs="Arial"/>
                <w:sz w:val="20"/>
                <w:szCs w:val="20"/>
              </w:rPr>
              <w:t>10 000</w:t>
            </w:r>
          </w:p>
        </w:tc>
      </w:tr>
      <w:tr w:rsidR="00CB238C" w:rsidRPr="00972BF4" w14:paraId="2C934B8D" w14:textId="77777777" w:rsidTr="00CB238C">
        <w:tc>
          <w:tcPr>
            <w:tcW w:w="1098" w:type="dxa"/>
            <w:shd w:val="clear" w:color="auto" w:fill="auto"/>
          </w:tcPr>
          <w:p w14:paraId="017020DB" w14:textId="77777777" w:rsidR="00CB238C" w:rsidRPr="007801F5" w:rsidRDefault="00CB238C" w:rsidP="00CB238C">
            <w:pPr>
              <w:rPr>
                <w:rFonts w:ascii="Calibri" w:eastAsia="Calibri" w:hAnsi="Calibri" w:cs="Arial"/>
                <w:sz w:val="20"/>
                <w:szCs w:val="20"/>
              </w:rPr>
            </w:pPr>
            <w:r w:rsidRPr="007801F5">
              <w:rPr>
                <w:rFonts w:ascii="Bookman Old Style" w:eastAsia="Calibri" w:hAnsi="Bookman Old Style" w:cs="Arial"/>
                <w:sz w:val="20"/>
                <w:szCs w:val="20"/>
              </w:rPr>
              <w:t>1b.</w:t>
            </w:r>
          </w:p>
        </w:tc>
        <w:tc>
          <w:tcPr>
            <w:tcW w:w="5940" w:type="dxa"/>
            <w:shd w:val="clear" w:color="auto" w:fill="auto"/>
            <w:vAlign w:val="bottom"/>
          </w:tcPr>
          <w:p w14:paraId="45A92FE6" w14:textId="77777777" w:rsidR="00CB238C" w:rsidRPr="007801F5" w:rsidRDefault="00CB238C" w:rsidP="00CB238C">
            <w:pPr>
              <w:rPr>
                <w:rFonts w:ascii="Calibri" w:eastAsia="Calibri" w:hAnsi="Calibri" w:cs="Arial"/>
                <w:sz w:val="20"/>
                <w:szCs w:val="20"/>
              </w:rPr>
            </w:pPr>
            <w:r w:rsidRPr="007801F5">
              <w:rPr>
                <w:rFonts w:ascii="Bookman Old Style" w:eastAsia="Calibri" w:hAnsi="Bookman Old Style" w:cs="Arial"/>
                <w:sz w:val="20"/>
                <w:szCs w:val="20"/>
              </w:rPr>
              <w:t>Ammonium nitrate</w:t>
            </w:r>
            <w:r w:rsidRPr="007801F5">
              <w:rPr>
                <w:rFonts w:ascii="Bookman Old Style" w:eastAsia="Calibri" w:hAnsi="Bookman Old Style" w:cs="Arial"/>
                <w:sz w:val="20"/>
                <w:szCs w:val="20"/>
                <w:vertAlign w:val="superscript"/>
              </w:rPr>
              <w:t>23</w:t>
            </w:r>
          </w:p>
        </w:tc>
        <w:tc>
          <w:tcPr>
            <w:tcW w:w="2457" w:type="dxa"/>
            <w:shd w:val="clear" w:color="auto" w:fill="auto"/>
            <w:vAlign w:val="bottom"/>
          </w:tcPr>
          <w:p w14:paraId="069F6932" w14:textId="77777777" w:rsidR="00CB238C" w:rsidRPr="007801F5" w:rsidRDefault="00CB238C" w:rsidP="00CB238C">
            <w:pPr>
              <w:ind w:left="211"/>
              <w:jc w:val="right"/>
              <w:rPr>
                <w:rFonts w:ascii="Calibri" w:eastAsia="Calibri" w:hAnsi="Calibri" w:cs="Arial"/>
                <w:sz w:val="20"/>
                <w:szCs w:val="20"/>
              </w:rPr>
            </w:pPr>
            <w:r w:rsidRPr="007801F5">
              <w:rPr>
                <w:rFonts w:ascii="Bookman Old Style" w:eastAsia="Calibri" w:hAnsi="Bookman Old Style" w:cs="Arial"/>
                <w:sz w:val="20"/>
                <w:szCs w:val="20"/>
              </w:rPr>
              <w:t>5 000</w:t>
            </w:r>
          </w:p>
        </w:tc>
      </w:tr>
      <w:tr w:rsidR="00CB238C" w:rsidRPr="00972BF4" w14:paraId="7DFD83F9" w14:textId="77777777" w:rsidTr="00CB238C">
        <w:tc>
          <w:tcPr>
            <w:tcW w:w="1098" w:type="dxa"/>
            <w:shd w:val="clear" w:color="auto" w:fill="auto"/>
          </w:tcPr>
          <w:p w14:paraId="29C63664" w14:textId="77777777" w:rsidR="00CB238C" w:rsidRPr="007801F5" w:rsidRDefault="00CB238C" w:rsidP="00CB238C">
            <w:pPr>
              <w:rPr>
                <w:rFonts w:ascii="Calibri" w:eastAsia="Calibri" w:hAnsi="Calibri" w:cs="Arial"/>
                <w:sz w:val="20"/>
                <w:szCs w:val="20"/>
              </w:rPr>
            </w:pPr>
            <w:r w:rsidRPr="007801F5">
              <w:rPr>
                <w:rFonts w:ascii="Bookman Old Style" w:eastAsia="Calibri" w:hAnsi="Bookman Old Style" w:cs="Arial"/>
                <w:sz w:val="20"/>
                <w:szCs w:val="20"/>
              </w:rPr>
              <w:t>1c.</w:t>
            </w:r>
          </w:p>
        </w:tc>
        <w:tc>
          <w:tcPr>
            <w:tcW w:w="5940" w:type="dxa"/>
            <w:shd w:val="clear" w:color="auto" w:fill="auto"/>
            <w:vAlign w:val="bottom"/>
          </w:tcPr>
          <w:p w14:paraId="34216FD3" w14:textId="77777777" w:rsidR="00CB238C" w:rsidRPr="007801F5" w:rsidRDefault="00CB238C" w:rsidP="00CB238C">
            <w:pPr>
              <w:rPr>
                <w:rFonts w:ascii="Calibri" w:eastAsia="Calibri" w:hAnsi="Calibri" w:cs="Arial"/>
                <w:sz w:val="20"/>
                <w:szCs w:val="20"/>
              </w:rPr>
            </w:pPr>
            <w:r w:rsidRPr="007801F5">
              <w:rPr>
                <w:rFonts w:ascii="Bookman Old Style" w:eastAsia="Calibri" w:hAnsi="Bookman Old Style" w:cs="Arial"/>
                <w:sz w:val="20"/>
                <w:szCs w:val="20"/>
              </w:rPr>
              <w:t>Ammonium nitrate</w:t>
            </w:r>
            <w:r w:rsidRPr="007801F5">
              <w:rPr>
                <w:rFonts w:ascii="Bookman Old Style" w:eastAsia="Calibri" w:hAnsi="Bookman Old Style" w:cs="Arial"/>
                <w:sz w:val="20"/>
                <w:szCs w:val="20"/>
                <w:vertAlign w:val="superscript"/>
              </w:rPr>
              <w:t>24</w:t>
            </w:r>
          </w:p>
        </w:tc>
        <w:tc>
          <w:tcPr>
            <w:tcW w:w="2457" w:type="dxa"/>
            <w:shd w:val="clear" w:color="auto" w:fill="auto"/>
            <w:vAlign w:val="bottom"/>
          </w:tcPr>
          <w:p w14:paraId="01CBAECC" w14:textId="77777777" w:rsidR="00CB238C" w:rsidRPr="007801F5" w:rsidRDefault="00CB238C" w:rsidP="00CB238C">
            <w:pPr>
              <w:ind w:left="211"/>
              <w:jc w:val="right"/>
              <w:rPr>
                <w:rFonts w:ascii="Calibri" w:eastAsia="Calibri" w:hAnsi="Calibri" w:cs="Arial"/>
                <w:sz w:val="20"/>
                <w:szCs w:val="20"/>
              </w:rPr>
            </w:pPr>
            <w:r w:rsidRPr="007801F5">
              <w:rPr>
                <w:rFonts w:ascii="Bookman Old Style" w:eastAsia="Calibri" w:hAnsi="Bookman Old Style" w:cs="Arial"/>
                <w:sz w:val="20"/>
                <w:szCs w:val="20"/>
              </w:rPr>
              <w:t>2 500</w:t>
            </w:r>
          </w:p>
        </w:tc>
      </w:tr>
      <w:tr w:rsidR="00CB238C" w:rsidRPr="00972BF4" w14:paraId="59D544D0" w14:textId="77777777" w:rsidTr="00CB238C">
        <w:tc>
          <w:tcPr>
            <w:tcW w:w="1098" w:type="dxa"/>
            <w:shd w:val="clear" w:color="auto" w:fill="auto"/>
          </w:tcPr>
          <w:p w14:paraId="01BCECB0" w14:textId="77777777" w:rsidR="00CB238C" w:rsidRPr="007801F5" w:rsidRDefault="00CB238C" w:rsidP="00CB238C">
            <w:pPr>
              <w:rPr>
                <w:rFonts w:ascii="Calibri" w:eastAsia="Calibri" w:hAnsi="Calibri" w:cs="Arial"/>
                <w:sz w:val="20"/>
                <w:szCs w:val="20"/>
              </w:rPr>
            </w:pPr>
            <w:r w:rsidRPr="007801F5">
              <w:rPr>
                <w:rFonts w:ascii="Bookman Old Style" w:eastAsia="Calibri" w:hAnsi="Bookman Old Style" w:cs="Arial"/>
                <w:sz w:val="20"/>
                <w:szCs w:val="20"/>
              </w:rPr>
              <w:t>1d.</w:t>
            </w:r>
          </w:p>
        </w:tc>
        <w:tc>
          <w:tcPr>
            <w:tcW w:w="5940" w:type="dxa"/>
            <w:shd w:val="clear" w:color="auto" w:fill="auto"/>
            <w:vAlign w:val="bottom"/>
          </w:tcPr>
          <w:p w14:paraId="47D0BE7B" w14:textId="77777777" w:rsidR="00CB238C" w:rsidRPr="007801F5" w:rsidRDefault="00CB238C" w:rsidP="00CB238C">
            <w:pPr>
              <w:rPr>
                <w:rFonts w:ascii="Calibri" w:eastAsia="Calibri" w:hAnsi="Calibri" w:cs="Arial"/>
                <w:sz w:val="20"/>
                <w:szCs w:val="20"/>
              </w:rPr>
            </w:pPr>
            <w:r w:rsidRPr="007801F5">
              <w:rPr>
                <w:rFonts w:ascii="Bookman Old Style" w:eastAsia="Calibri" w:hAnsi="Bookman Old Style" w:cs="Arial"/>
                <w:sz w:val="20"/>
                <w:szCs w:val="20"/>
              </w:rPr>
              <w:t>Ammonium nitrate</w:t>
            </w:r>
            <w:r w:rsidRPr="007801F5">
              <w:rPr>
                <w:rFonts w:ascii="Bookman Old Style" w:eastAsia="Calibri" w:hAnsi="Bookman Old Style" w:cs="Arial"/>
                <w:sz w:val="20"/>
                <w:szCs w:val="20"/>
                <w:vertAlign w:val="superscript"/>
              </w:rPr>
              <w:t>25</w:t>
            </w:r>
          </w:p>
        </w:tc>
        <w:tc>
          <w:tcPr>
            <w:tcW w:w="2457" w:type="dxa"/>
            <w:shd w:val="clear" w:color="auto" w:fill="auto"/>
            <w:vAlign w:val="bottom"/>
          </w:tcPr>
          <w:p w14:paraId="2E284469" w14:textId="77777777" w:rsidR="00CB238C" w:rsidRPr="007801F5" w:rsidRDefault="00CB238C" w:rsidP="00CB238C">
            <w:pPr>
              <w:ind w:left="211"/>
              <w:jc w:val="right"/>
              <w:rPr>
                <w:rFonts w:ascii="Calibri" w:eastAsia="Calibri" w:hAnsi="Calibri" w:cs="Arial"/>
                <w:sz w:val="20"/>
                <w:szCs w:val="20"/>
              </w:rPr>
            </w:pPr>
            <w:r w:rsidRPr="007801F5">
              <w:rPr>
                <w:rFonts w:ascii="Bookman Old Style" w:eastAsia="Calibri" w:hAnsi="Bookman Old Style" w:cs="Arial"/>
                <w:sz w:val="20"/>
                <w:szCs w:val="20"/>
              </w:rPr>
              <w:t>50</w:t>
            </w:r>
          </w:p>
        </w:tc>
      </w:tr>
      <w:tr w:rsidR="00CB238C" w:rsidRPr="00972BF4" w14:paraId="5C600CF8" w14:textId="77777777" w:rsidTr="00CB238C">
        <w:tc>
          <w:tcPr>
            <w:tcW w:w="1098" w:type="dxa"/>
            <w:shd w:val="clear" w:color="auto" w:fill="auto"/>
          </w:tcPr>
          <w:p w14:paraId="65BDC324" w14:textId="77777777" w:rsidR="00CB238C" w:rsidRPr="007801F5" w:rsidRDefault="00CB238C" w:rsidP="00CB238C">
            <w:pPr>
              <w:rPr>
                <w:rFonts w:ascii="Calibri" w:eastAsia="Calibri" w:hAnsi="Calibri" w:cs="Arial"/>
                <w:sz w:val="20"/>
                <w:szCs w:val="20"/>
              </w:rPr>
            </w:pPr>
            <w:r w:rsidRPr="007801F5">
              <w:rPr>
                <w:rFonts w:ascii="Bookman Old Style" w:eastAsia="Calibri" w:hAnsi="Bookman Old Style" w:cs="Arial"/>
                <w:sz w:val="20"/>
                <w:szCs w:val="20"/>
              </w:rPr>
              <w:t>2a.</w:t>
            </w:r>
          </w:p>
        </w:tc>
        <w:tc>
          <w:tcPr>
            <w:tcW w:w="5940" w:type="dxa"/>
            <w:shd w:val="clear" w:color="auto" w:fill="auto"/>
            <w:vAlign w:val="bottom"/>
          </w:tcPr>
          <w:p w14:paraId="3BF42547" w14:textId="77777777" w:rsidR="00CB238C" w:rsidRPr="007801F5" w:rsidRDefault="00CB238C" w:rsidP="00CB238C">
            <w:pPr>
              <w:rPr>
                <w:rFonts w:ascii="Calibri" w:eastAsia="Calibri" w:hAnsi="Calibri" w:cs="Arial"/>
                <w:sz w:val="20"/>
                <w:szCs w:val="20"/>
              </w:rPr>
            </w:pPr>
            <w:r w:rsidRPr="007801F5">
              <w:rPr>
                <w:rFonts w:ascii="Bookman Old Style" w:eastAsia="Calibri" w:hAnsi="Bookman Old Style" w:cs="Arial"/>
                <w:sz w:val="20"/>
                <w:szCs w:val="20"/>
              </w:rPr>
              <w:t>Potassium nitrate</w:t>
            </w:r>
            <w:r w:rsidRPr="007801F5">
              <w:rPr>
                <w:rFonts w:ascii="Bookman Old Style" w:eastAsia="Calibri" w:hAnsi="Bookman Old Style" w:cs="Arial"/>
                <w:sz w:val="20"/>
                <w:szCs w:val="20"/>
                <w:vertAlign w:val="superscript"/>
              </w:rPr>
              <w:t>26</w:t>
            </w:r>
          </w:p>
        </w:tc>
        <w:tc>
          <w:tcPr>
            <w:tcW w:w="2457" w:type="dxa"/>
            <w:shd w:val="clear" w:color="auto" w:fill="auto"/>
            <w:vAlign w:val="bottom"/>
          </w:tcPr>
          <w:p w14:paraId="2046EF89" w14:textId="77777777" w:rsidR="00CB238C" w:rsidRPr="007801F5" w:rsidRDefault="00CB238C" w:rsidP="00CB238C">
            <w:pPr>
              <w:ind w:left="211"/>
              <w:jc w:val="right"/>
              <w:rPr>
                <w:rFonts w:ascii="Calibri" w:eastAsia="Calibri" w:hAnsi="Calibri" w:cs="Arial"/>
                <w:sz w:val="20"/>
                <w:szCs w:val="20"/>
              </w:rPr>
            </w:pPr>
            <w:r w:rsidRPr="007801F5">
              <w:rPr>
                <w:rFonts w:ascii="Bookman Old Style" w:eastAsia="Calibri" w:hAnsi="Bookman Old Style" w:cs="Arial"/>
                <w:sz w:val="20"/>
                <w:szCs w:val="20"/>
              </w:rPr>
              <w:t>10 000</w:t>
            </w:r>
          </w:p>
        </w:tc>
      </w:tr>
      <w:tr w:rsidR="00CB238C" w:rsidRPr="007801F5" w14:paraId="0F2CFBDD" w14:textId="77777777" w:rsidTr="00CB238C">
        <w:trPr>
          <w:trHeight w:val="319"/>
        </w:trPr>
        <w:tc>
          <w:tcPr>
            <w:tcW w:w="1098" w:type="dxa"/>
            <w:shd w:val="clear" w:color="auto" w:fill="auto"/>
          </w:tcPr>
          <w:p w14:paraId="6BDE7AC1" w14:textId="77777777" w:rsidR="00CB238C" w:rsidRPr="007801F5" w:rsidRDefault="00CB238C" w:rsidP="00CB238C">
            <w:pPr>
              <w:spacing w:line="0" w:lineRule="atLeast"/>
              <w:jc w:val="both"/>
              <w:rPr>
                <w:rFonts w:ascii="Bookman Old Style" w:eastAsia="Calibri" w:hAnsi="Bookman Old Style" w:cs="Arial"/>
                <w:sz w:val="20"/>
                <w:szCs w:val="20"/>
              </w:rPr>
            </w:pPr>
            <w:r w:rsidRPr="007801F5">
              <w:rPr>
                <w:rFonts w:ascii="Bookman Old Style" w:eastAsia="Calibri" w:hAnsi="Bookman Old Style" w:cs="Arial"/>
                <w:sz w:val="20"/>
                <w:szCs w:val="20"/>
              </w:rPr>
              <w:t>2b.</w:t>
            </w:r>
          </w:p>
        </w:tc>
        <w:tc>
          <w:tcPr>
            <w:tcW w:w="5940" w:type="dxa"/>
            <w:shd w:val="clear" w:color="auto" w:fill="auto"/>
          </w:tcPr>
          <w:p w14:paraId="51183732" w14:textId="77777777" w:rsidR="00CB238C" w:rsidRPr="007801F5" w:rsidRDefault="00CB238C" w:rsidP="00CB238C">
            <w:pPr>
              <w:spacing w:line="0" w:lineRule="atLeast"/>
              <w:ind w:left="100"/>
              <w:jc w:val="both"/>
              <w:rPr>
                <w:rFonts w:ascii="Bookman Old Style" w:eastAsia="Calibri" w:hAnsi="Bookman Old Style" w:cs="Arial"/>
                <w:sz w:val="20"/>
                <w:szCs w:val="20"/>
                <w:vertAlign w:val="superscript"/>
              </w:rPr>
            </w:pPr>
            <w:r w:rsidRPr="007801F5">
              <w:rPr>
                <w:rFonts w:ascii="Bookman Old Style" w:eastAsia="Calibri" w:hAnsi="Bookman Old Style" w:cs="Arial"/>
                <w:sz w:val="20"/>
                <w:szCs w:val="20"/>
              </w:rPr>
              <w:t>Potassium nitrate</w:t>
            </w:r>
            <w:r w:rsidRPr="007801F5">
              <w:rPr>
                <w:rFonts w:ascii="Bookman Old Style" w:eastAsia="Calibri" w:hAnsi="Bookman Old Style" w:cs="Arial"/>
                <w:sz w:val="20"/>
                <w:szCs w:val="20"/>
                <w:vertAlign w:val="superscript"/>
              </w:rPr>
              <w:t>27</w:t>
            </w:r>
          </w:p>
        </w:tc>
        <w:tc>
          <w:tcPr>
            <w:tcW w:w="2457" w:type="dxa"/>
            <w:shd w:val="clear" w:color="auto" w:fill="auto"/>
          </w:tcPr>
          <w:p w14:paraId="290A6763" w14:textId="77777777" w:rsidR="00CB238C" w:rsidRPr="007801F5" w:rsidRDefault="00CB238C" w:rsidP="00CB238C">
            <w:pPr>
              <w:spacing w:line="0" w:lineRule="atLeast"/>
              <w:ind w:left="211" w:right="30"/>
              <w:jc w:val="right"/>
              <w:rPr>
                <w:rFonts w:ascii="Bookman Old Style" w:eastAsia="Calibri" w:hAnsi="Bookman Old Style" w:cs="Arial"/>
                <w:sz w:val="20"/>
                <w:szCs w:val="20"/>
              </w:rPr>
            </w:pPr>
            <w:r w:rsidRPr="007801F5">
              <w:rPr>
                <w:rFonts w:ascii="Bookman Old Style" w:eastAsia="Calibri" w:hAnsi="Bookman Old Style" w:cs="Arial"/>
                <w:sz w:val="20"/>
                <w:szCs w:val="20"/>
              </w:rPr>
              <w:t>5 000</w:t>
            </w:r>
          </w:p>
        </w:tc>
      </w:tr>
      <w:tr w:rsidR="00CB238C" w:rsidRPr="007801F5" w14:paraId="09349F7C" w14:textId="77777777" w:rsidTr="00CB238C">
        <w:trPr>
          <w:trHeight w:val="234"/>
        </w:trPr>
        <w:tc>
          <w:tcPr>
            <w:tcW w:w="1098" w:type="dxa"/>
            <w:shd w:val="clear" w:color="auto" w:fill="auto"/>
          </w:tcPr>
          <w:p w14:paraId="4BC6F7EB" w14:textId="77777777" w:rsidR="00CB238C" w:rsidRPr="007801F5" w:rsidRDefault="00CB238C" w:rsidP="00CB238C">
            <w:pPr>
              <w:spacing w:line="0" w:lineRule="atLeast"/>
              <w:jc w:val="both"/>
              <w:rPr>
                <w:rFonts w:ascii="Bookman Old Style" w:eastAsia="Calibri" w:hAnsi="Bookman Old Style" w:cs="Arial"/>
                <w:sz w:val="20"/>
                <w:szCs w:val="20"/>
              </w:rPr>
            </w:pPr>
            <w:r w:rsidRPr="007801F5">
              <w:rPr>
                <w:rFonts w:ascii="Bookman Old Style" w:eastAsia="Calibri" w:hAnsi="Bookman Old Style" w:cs="Arial"/>
                <w:sz w:val="20"/>
                <w:szCs w:val="20"/>
              </w:rPr>
              <w:t>3.</w:t>
            </w:r>
          </w:p>
        </w:tc>
        <w:tc>
          <w:tcPr>
            <w:tcW w:w="5940" w:type="dxa"/>
            <w:shd w:val="clear" w:color="auto" w:fill="auto"/>
          </w:tcPr>
          <w:p w14:paraId="2B21D9C6" w14:textId="77777777" w:rsidR="00CB238C" w:rsidRPr="007801F5" w:rsidRDefault="00CB238C" w:rsidP="00CB238C">
            <w:pPr>
              <w:spacing w:line="0" w:lineRule="atLeast"/>
              <w:ind w:left="100"/>
              <w:jc w:val="both"/>
              <w:rPr>
                <w:rFonts w:ascii="Bookman Old Style" w:eastAsia="Calibri" w:hAnsi="Bookman Old Style" w:cs="Arial"/>
                <w:sz w:val="20"/>
                <w:szCs w:val="20"/>
              </w:rPr>
            </w:pPr>
            <w:r w:rsidRPr="007801F5">
              <w:rPr>
                <w:rFonts w:ascii="Bookman Old Style" w:eastAsia="Calibri" w:hAnsi="Bookman Old Style" w:cs="Arial"/>
                <w:sz w:val="20"/>
                <w:szCs w:val="20"/>
              </w:rPr>
              <w:t>Arsenic pentoxide, arsenic (V) acid and/or salts</w:t>
            </w:r>
          </w:p>
        </w:tc>
        <w:tc>
          <w:tcPr>
            <w:tcW w:w="2457" w:type="dxa"/>
            <w:shd w:val="clear" w:color="auto" w:fill="auto"/>
          </w:tcPr>
          <w:p w14:paraId="4CAC4DE1" w14:textId="77777777" w:rsidR="00CB238C" w:rsidRPr="007801F5" w:rsidRDefault="00CB238C" w:rsidP="00CB238C">
            <w:pPr>
              <w:spacing w:line="0" w:lineRule="atLeast"/>
              <w:ind w:left="211" w:right="30"/>
              <w:jc w:val="right"/>
              <w:rPr>
                <w:rFonts w:ascii="Bookman Old Style" w:eastAsia="Calibri" w:hAnsi="Bookman Old Style" w:cs="Arial"/>
                <w:sz w:val="20"/>
                <w:szCs w:val="20"/>
              </w:rPr>
            </w:pPr>
            <w:r w:rsidRPr="007801F5">
              <w:rPr>
                <w:rFonts w:ascii="Bookman Old Style" w:eastAsia="Calibri" w:hAnsi="Bookman Old Style" w:cs="Arial"/>
                <w:sz w:val="20"/>
                <w:szCs w:val="20"/>
              </w:rPr>
              <w:t>2</w:t>
            </w:r>
          </w:p>
        </w:tc>
      </w:tr>
      <w:tr w:rsidR="00CB238C" w:rsidRPr="007801F5" w14:paraId="7DC5B579" w14:textId="77777777" w:rsidTr="00CB238C">
        <w:trPr>
          <w:trHeight w:val="300"/>
        </w:trPr>
        <w:tc>
          <w:tcPr>
            <w:tcW w:w="1098" w:type="dxa"/>
            <w:shd w:val="clear" w:color="auto" w:fill="auto"/>
          </w:tcPr>
          <w:p w14:paraId="42D71D5B" w14:textId="77777777" w:rsidR="00CB238C" w:rsidRPr="007801F5" w:rsidRDefault="00CB238C" w:rsidP="00CB238C">
            <w:pPr>
              <w:spacing w:line="0" w:lineRule="atLeast"/>
              <w:jc w:val="both"/>
              <w:rPr>
                <w:rFonts w:ascii="Bookman Old Style" w:eastAsia="Calibri" w:hAnsi="Bookman Old Style" w:cs="Arial"/>
                <w:sz w:val="20"/>
                <w:szCs w:val="20"/>
              </w:rPr>
            </w:pPr>
            <w:r w:rsidRPr="007801F5">
              <w:rPr>
                <w:rFonts w:ascii="Bookman Old Style" w:eastAsia="Calibri" w:hAnsi="Bookman Old Style" w:cs="Arial"/>
                <w:sz w:val="20"/>
                <w:szCs w:val="20"/>
              </w:rPr>
              <w:t>4.</w:t>
            </w:r>
          </w:p>
        </w:tc>
        <w:tc>
          <w:tcPr>
            <w:tcW w:w="5940" w:type="dxa"/>
            <w:shd w:val="clear" w:color="auto" w:fill="auto"/>
          </w:tcPr>
          <w:p w14:paraId="518E0692" w14:textId="77777777" w:rsidR="00CB238C" w:rsidRPr="007801F5" w:rsidRDefault="00CB238C" w:rsidP="00CB238C">
            <w:pPr>
              <w:spacing w:line="0" w:lineRule="atLeast"/>
              <w:ind w:left="100"/>
              <w:jc w:val="both"/>
              <w:rPr>
                <w:rFonts w:ascii="Bookman Old Style" w:eastAsia="Calibri" w:hAnsi="Bookman Old Style" w:cs="Arial"/>
                <w:sz w:val="20"/>
                <w:szCs w:val="20"/>
              </w:rPr>
            </w:pPr>
            <w:r w:rsidRPr="007801F5">
              <w:rPr>
                <w:rFonts w:ascii="Bookman Old Style" w:eastAsia="Calibri" w:hAnsi="Bookman Old Style" w:cs="Arial"/>
                <w:sz w:val="20"/>
                <w:szCs w:val="20"/>
              </w:rPr>
              <w:t>Arsenic trioxide, arsenious (III) acid and/or salts</w:t>
            </w:r>
          </w:p>
        </w:tc>
        <w:tc>
          <w:tcPr>
            <w:tcW w:w="2457" w:type="dxa"/>
            <w:shd w:val="clear" w:color="auto" w:fill="auto"/>
          </w:tcPr>
          <w:p w14:paraId="509EF910" w14:textId="35AF0DB5" w:rsidR="00CB238C" w:rsidRPr="007801F5" w:rsidRDefault="00CB238C" w:rsidP="00CB238C">
            <w:pPr>
              <w:spacing w:line="0" w:lineRule="atLeast"/>
              <w:ind w:left="211" w:right="30"/>
              <w:jc w:val="right"/>
              <w:rPr>
                <w:rFonts w:ascii="Bookman Old Style" w:eastAsia="Calibri" w:hAnsi="Bookman Old Style" w:cs="Arial"/>
                <w:sz w:val="20"/>
                <w:szCs w:val="20"/>
              </w:rPr>
            </w:pPr>
            <w:r w:rsidRPr="007801F5">
              <w:rPr>
                <w:rFonts w:ascii="Bookman Old Style" w:eastAsia="Calibri" w:hAnsi="Bookman Old Style" w:cs="Arial"/>
                <w:sz w:val="20"/>
                <w:szCs w:val="20"/>
              </w:rPr>
              <w:t>0</w:t>
            </w:r>
            <w:r w:rsidR="00F9076A">
              <w:rPr>
                <w:rFonts w:ascii="Bookman Old Style" w:eastAsia="Calibri" w:hAnsi="Bookman Old Style" w:cs="Arial"/>
                <w:sz w:val="20"/>
                <w:szCs w:val="20"/>
              </w:rPr>
              <w:t>,</w:t>
            </w:r>
            <w:r w:rsidRPr="007801F5">
              <w:rPr>
                <w:rFonts w:ascii="Bookman Old Style" w:eastAsia="Calibri" w:hAnsi="Bookman Old Style" w:cs="Arial"/>
                <w:sz w:val="20"/>
                <w:szCs w:val="20"/>
              </w:rPr>
              <w:t>1</w:t>
            </w:r>
          </w:p>
        </w:tc>
      </w:tr>
      <w:tr w:rsidR="00CB238C" w:rsidRPr="007801F5" w14:paraId="21FBA6FD" w14:textId="77777777" w:rsidTr="00CB238C">
        <w:trPr>
          <w:trHeight w:val="300"/>
        </w:trPr>
        <w:tc>
          <w:tcPr>
            <w:tcW w:w="1098" w:type="dxa"/>
            <w:shd w:val="clear" w:color="auto" w:fill="auto"/>
          </w:tcPr>
          <w:p w14:paraId="24CFDAEB" w14:textId="77777777" w:rsidR="00CB238C" w:rsidRPr="007801F5" w:rsidRDefault="00CB238C" w:rsidP="00CB238C">
            <w:pPr>
              <w:spacing w:line="0" w:lineRule="atLeast"/>
              <w:jc w:val="both"/>
              <w:rPr>
                <w:rFonts w:ascii="Bookman Old Style" w:eastAsia="Calibri" w:hAnsi="Bookman Old Style" w:cs="Arial"/>
                <w:sz w:val="20"/>
                <w:szCs w:val="20"/>
              </w:rPr>
            </w:pPr>
            <w:r w:rsidRPr="007801F5">
              <w:rPr>
                <w:rFonts w:ascii="Bookman Old Style" w:eastAsia="Calibri" w:hAnsi="Bookman Old Style" w:cs="Arial"/>
                <w:sz w:val="20"/>
                <w:szCs w:val="20"/>
              </w:rPr>
              <w:t>5.</w:t>
            </w:r>
          </w:p>
        </w:tc>
        <w:tc>
          <w:tcPr>
            <w:tcW w:w="5940" w:type="dxa"/>
            <w:shd w:val="clear" w:color="auto" w:fill="auto"/>
          </w:tcPr>
          <w:p w14:paraId="550E3BDE" w14:textId="77777777" w:rsidR="00CB238C" w:rsidRPr="007801F5" w:rsidRDefault="00CB238C" w:rsidP="00CB238C">
            <w:pPr>
              <w:spacing w:line="0" w:lineRule="atLeast"/>
              <w:ind w:left="100"/>
              <w:jc w:val="both"/>
              <w:rPr>
                <w:rFonts w:ascii="Bookman Old Style" w:eastAsia="Calibri" w:hAnsi="Bookman Old Style" w:cs="Arial"/>
                <w:sz w:val="20"/>
                <w:szCs w:val="20"/>
              </w:rPr>
            </w:pPr>
            <w:r w:rsidRPr="007801F5">
              <w:rPr>
                <w:rFonts w:ascii="Bookman Old Style" w:eastAsia="Calibri" w:hAnsi="Bookman Old Style" w:cs="Arial"/>
                <w:sz w:val="20"/>
                <w:szCs w:val="20"/>
              </w:rPr>
              <w:t>Bromine</w:t>
            </w:r>
          </w:p>
        </w:tc>
        <w:tc>
          <w:tcPr>
            <w:tcW w:w="2457" w:type="dxa"/>
            <w:shd w:val="clear" w:color="auto" w:fill="auto"/>
          </w:tcPr>
          <w:p w14:paraId="1E1B8CF7" w14:textId="77777777" w:rsidR="00CB238C" w:rsidRPr="007801F5" w:rsidRDefault="00CB238C" w:rsidP="00CB238C">
            <w:pPr>
              <w:spacing w:line="0" w:lineRule="atLeast"/>
              <w:ind w:left="211" w:right="30"/>
              <w:jc w:val="right"/>
              <w:rPr>
                <w:rFonts w:ascii="Bookman Old Style" w:eastAsia="Calibri" w:hAnsi="Bookman Old Style" w:cs="Arial"/>
                <w:sz w:val="20"/>
                <w:szCs w:val="20"/>
              </w:rPr>
            </w:pPr>
            <w:r w:rsidRPr="007801F5">
              <w:rPr>
                <w:rFonts w:ascii="Bookman Old Style" w:eastAsia="Calibri" w:hAnsi="Bookman Old Style" w:cs="Arial"/>
                <w:sz w:val="20"/>
                <w:szCs w:val="20"/>
              </w:rPr>
              <w:t>100</w:t>
            </w:r>
          </w:p>
        </w:tc>
      </w:tr>
      <w:tr w:rsidR="00CB238C" w:rsidRPr="007801F5" w14:paraId="65EFE961" w14:textId="77777777" w:rsidTr="00CB238C">
        <w:trPr>
          <w:trHeight w:val="300"/>
        </w:trPr>
        <w:tc>
          <w:tcPr>
            <w:tcW w:w="1098" w:type="dxa"/>
            <w:shd w:val="clear" w:color="auto" w:fill="auto"/>
          </w:tcPr>
          <w:p w14:paraId="4E4207C8" w14:textId="77777777" w:rsidR="00CB238C" w:rsidRPr="007801F5" w:rsidRDefault="00CB238C" w:rsidP="00CB238C">
            <w:pPr>
              <w:spacing w:line="0" w:lineRule="atLeast"/>
              <w:jc w:val="both"/>
              <w:rPr>
                <w:rFonts w:ascii="Bookman Old Style" w:eastAsia="Calibri" w:hAnsi="Bookman Old Style" w:cs="Arial"/>
                <w:sz w:val="20"/>
                <w:szCs w:val="20"/>
              </w:rPr>
            </w:pPr>
            <w:r w:rsidRPr="007801F5">
              <w:rPr>
                <w:rFonts w:ascii="Bookman Old Style" w:eastAsia="Calibri" w:hAnsi="Bookman Old Style" w:cs="Arial"/>
                <w:sz w:val="20"/>
                <w:szCs w:val="20"/>
              </w:rPr>
              <w:t>6.</w:t>
            </w:r>
          </w:p>
        </w:tc>
        <w:tc>
          <w:tcPr>
            <w:tcW w:w="5940" w:type="dxa"/>
            <w:shd w:val="clear" w:color="auto" w:fill="auto"/>
          </w:tcPr>
          <w:p w14:paraId="5631759F" w14:textId="77777777" w:rsidR="00CB238C" w:rsidRPr="007801F5" w:rsidRDefault="00CB238C" w:rsidP="00CB238C">
            <w:pPr>
              <w:spacing w:line="0" w:lineRule="atLeast"/>
              <w:ind w:left="100"/>
              <w:jc w:val="both"/>
              <w:rPr>
                <w:rFonts w:ascii="Bookman Old Style" w:eastAsia="Calibri" w:hAnsi="Bookman Old Style" w:cs="Arial"/>
                <w:sz w:val="20"/>
                <w:szCs w:val="20"/>
              </w:rPr>
            </w:pPr>
            <w:r w:rsidRPr="007801F5">
              <w:rPr>
                <w:rFonts w:ascii="Bookman Old Style" w:eastAsia="Calibri" w:hAnsi="Bookman Old Style" w:cs="Arial"/>
                <w:sz w:val="20"/>
                <w:szCs w:val="20"/>
              </w:rPr>
              <w:t>Chlorine</w:t>
            </w:r>
          </w:p>
        </w:tc>
        <w:tc>
          <w:tcPr>
            <w:tcW w:w="2457" w:type="dxa"/>
            <w:shd w:val="clear" w:color="auto" w:fill="auto"/>
          </w:tcPr>
          <w:p w14:paraId="427A392A" w14:textId="77777777" w:rsidR="00CB238C" w:rsidRPr="007801F5" w:rsidRDefault="00CB238C" w:rsidP="00CB238C">
            <w:pPr>
              <w:spacing w:line="0" w:lineRule="atLeast"/>
              <w:ind w:left="211" w:right="30"/>
              <w:jc w:val="right"/>
              <w:rPr>
                <w:rFonts w:ascii="Bookman Old Style" w:eastAsia="Calibri" w:hAnsi="Bookman Old Style" w:cs="Arial"/>
                <w:sz w:val="20"/>
                <w:szCs w:val="20"/>
              </w:rPr>
            </w:pPr>
            <w:r w:rsidRPr="007801F5">
              <w:rPr>
                <w:rFonts w:ascii="Bookman Old Style" w:eastAsia="Calibri" w:hAnsi="Bookman Old Style" w:cs="Arial"/>
                <w:sz w:val="20"/>
                <w:szCs w:val="20"/>
              </w:rPr>
              <w:t>25</w:t>
            </w:r>
          </w:p>
        </w:tc>
      </w:tr>
      <w:tr w:rsidR="00CB238C" w:rsidRPr="007801F5" w14:paraId="49B10B62" w14:textId="77777777" w:rsidTr="00CB238C">
        <w:trPr>
          <w:trHeight w:val="284"/>
        </w:trPr>
        <w:tc>
          <w:tcPr>
            <w:tcW w:w="1098" w:type="dxa"/>
            <w:shd w:val="clear" w:color="auto" w:fill="auto"/>
          </w:tcPr>
          <w:p w14:paraId="3FD9285F" w14:textId="77777777" w:rsidR="00CB238C" w:rsidRPr="007801F5" w:rsidRDefault="00CB238C" w:rsidP="00CB238C">
            <w:pPr>
              <w:spacing w:line="0" w:lineRule="atLeast"/>
              <w:jc w:val="both"/>
              <w:rPr>
                <w:rFonts w:ascii="Bookman Old Style" w:eastAsia="Calibri" w:hAnsi="Bookman Old Style" w:cs="Arial"/>
                <w:sz w:val="20"/>
                <w:szCs w:val="20"/>
              </w:rPr>
            </w:pPr>
            <w:r w:rsidRPr="007801F5">
              <w:rPr>
                <w:rFonts w:ascii="Bookman Old Style" w:eastAsia="Calibri" w:hAnsi="Bookman Old Style" w:cs="Arial"/>
                <w:sz w:val="20"/>
                <w:szCs w:val="20"/>
              </w:rPr>
              <w:t>7.</w:t>
            </w:r>
          </w:p>
        </w:tc>
        <w:tc>
          <w:tcPr>
            <w:tcW w:w="5940" w:type="dxa"/>
            <w:shd w:val="clear" w:color="auto" w:fill="auto"/>
          </w:tcPr>
          <w:p w14:paraId="08EEA134" w14:textId="77777777" w:rsidR="00CB238C" w:rsidRPr="007801F5" w:rsidRDefault="00CB238C" w:rsidP="00CB238C">
            <w:pPr>
              <w:spacing w:line="0" w:lineRule="atLeast"/>
              <w:ind w:left="100"/>
              <w:jc w:val="both"/>
              <w:rPr>
                <w:rFonts w:ascii="Bookman Old Style" w:eastAsia="Calibri" w:hAnsi="Bookman Old Style" w:cs="Arial"/>
                <w:sz w:val="20"/>
                <w:szCs w:val="20"/>
              </w:rPr>
            </w:pPr>
            <w:r w:rsidRPr="007801F5">
              <w:rPr>
                <w:rFonts w:ascii="Bookman Old Style" w:eastAsia="Calibri" w:hAnsi="Bookman Old Style" w:cs="Arial"/>
                <w:sz w:val="20"/>
                <w:szCs w:val="20"/>
              </w:rPr>
              <w:t>Nickel compounds in inhalable powder form: nickel monoxide, nickel dioxide, nickel sulphide, trinickel disulphide, dinickel trioxide</w:t>
            </w:r>
          </w:p>
        </w:tc>
        <w:tc>
          <w:tcPr>
            <w:tcW w:w="2457" w:type="dxa"/>
            <w:shd w:val="clear" w:color="auto" w:fill="auto"/>
          </w:tcPr>
          <w:p w14:paraId="45AAEF74" w14:textId="77777777" w:rsidR="00CB238C" w:rsidRPr="007801F5" w:rsidRDefault="00CB238C" w:rsidP="00CB238C">
            <w:pPr>
              <w:spacing w:line="0" w:lineRule="atLeast"/>
              <w:ind w:left="211" w:right="30"/>
              <w:jc w:val="right"/>
              <w:rPr>
                <w:rFonts w:ascii="Bookman Old Style" w:eastAsia="Calibri" w:hAnsi="Bookman Old Style" w:cs="Arial"/>
                <w:sz w:val="20"/>
                <w:szCs w:val="20"/>
              </w:rPr>
            </w:pPr>
            <w:r w:rsidRPr="007801F5">
              <w:rPr>
                <w:rFonts w:ascii="Bookman Old Style" w:eastAsia="Calibri" w:hAnsi="Bookman Old Style" w:cs="Arial"/>
                <w:sz w:val="20"/>
                <w:szCs w:val="20"/>
              </w:rPr>
              <w:t>1</w:t>
            </w:r>
          </w:p>
        </w:tc>
      </w:tr>
      <w:tr w:rsidR="00CB238C" w:rsidRPr="007801F5" w14:paraId="2DA024E8" w14:textId="77777777" w:rsidTr="00CB238C">
        <w:trPr>
          <w:trHeight w:val="300"/>
        </w:trPr>
        <w:tc>
          <w:tcPr>
            <w:tcW w:w="1098" w:type="dxa"/>
            <w:shd w:val="clear" w:color="auto" w:fill="auto"/>
          </w:tcPr>
          <w:p w14:paraId="280E8B11" w14:textId="77777777" w:rsidR="00CB238C" w:rsidRPr="007801F5" w:rsidRDefault="00CB238C" w:rsidP="00CB238C">
            <w:pPr>
              <w:spacing w:line="0" w:lineRule="atLeast"/>
              <w:jc w:val="both"/>
              <w:rPr>
                <w:rFonts w:ascii="Bookman Old Style" w:eastAsia="Calibri" w:hAnsi="Bookman Old Style" w:cs="Arial"/>
                <w:sz w:val="20"/>
                <w:szCs w:val="20"/>
              </w:rPr>
            </w:pPr>
            <w:r w:rsidRPr="007801F5">
              <w:rPr>
                <w:rFonts w:ascii="Bookman Old Style" w:eastAsia="Calibri" w:hAnsi="Bookman Old Style" w:cs="Arial"/>
                <w:sz w:val="20"/>
                <w:szCs w:val="20"/>
              </w:rPr>
              <w:t>8.</w:t>
            </w:r>
          </w:p>
        </w:tc>
        <w:tc>
          <w:tcPr>
            <w:tcW w:w="5940" w:type="dxa"/>
            <w:shd w:val="clear" w:color="auto" w:fill="auto"/>
          </w:tcPr>
          <w:p w14:paraId="50F9C432" w14:textId="77777777" w:rsidR="00CB238C" w:rsidRPr="007801F5" w:rsidRDefault="00CB238C" w:rsidP="00CB238C">
            <w:pPr>
              <w:spacing w:line="0" w:lineRule="atLeast"/>
              <w:ind w:left="100"/>
              <w:jc w:val="both"/>
              <w:rPr>
                <w:rFonts w:ascii="Bookman Old Style" w:eastAsia="Calibri" w:hAnsi="Bookman Old Style" w:cs="Arial"/>
                <w:sz w:val="20"/>
                <w:szCs w:val="20"/>
              </w:rPr>
            </w:pPr>
            <w:r w:rsidRPr="007801F5">
              <w:rPr>
                <w:rFonts w:ascii="Bookman Old Style" w:eastAsia="Calibri" w:hAnsi="Bookman Old Style" w:cs="Arial"/>
                <w:sz w:val="20"/>
                <w:szCs w:val="20"/>
              </w:rPr>
              <w:t>Ethyleneimine</w:t>
            </w:r>
          </w:p>
        </w:tc>
        <w:tc>
          <w:tcPr>
            <w:tcW w:w="2457" w:type="dxa"/>
            <w:shd w:val="clear" w:color="auto" w:fill="auto"/>
          </w:tcPr>
          <w:p w14:paraId="18E894C6" w14:textId="77777777" w:rsidR="00CB238C" w:rsidRPr="007801F5" w:rsidRDefault="00CB238C" w:rsidP="00CB238C">
            <w:pPr>
              <w:spacing w:line="0" w:lineRule="atLeast"/>
              <w:ind w:left="211" w:right="30"/>
              <w:jc w:val="right"/>
              <w:rPr>
                <w:rFonts w:ascii="Bookman Old Style" w:eastAsia="Calibri" w:hAnsi="Bookman Old Style" w:cs="Arial"/>
                <w:sz w:val="20"/>
                <w:szCs w:val="20"/>
              </w:rPr>
            </w:pPr>
            <w:r w:rsidRPr="007801F5">
              <w:rPr>
                <w:rFonts w:ascii="Bookman Old Style" w:eastAsia="Calibri" w:hAnsi="Bookman Old Style" w:cs="Arial"/>
                <w:sz w:val="20"/>
                <w:szCs w:val="20"/>
              </w:rPr>
              <w:t>20</w:t>
            </w:r>
          </w:p>
        </w:tc>
      </w:tr>
      <w:tr w:rsidR="00CB238C" w:rsidRPr="007801F5" w14:paraId="33E3C1EE" w14:textId="77777777" w:rsidTr="00CB238C">
        <w:trPr>
          <w:trHeight w:val="300"/>
        </w:trPr>
        <w:tc>
          <w:tcPr>
            <w:tcW w:w="1098" w:type="dxa"/>
            <w:shd w:val="clear" w:color="auto" w:fill="auto"/>
          </w:tcPr>
          <w:p w14:paraId="73B49BDD" w14:textId="77777777" w:rsidR="00CB238C" w:rsidRPr="007801F5" w:rsidRDefault="00CB238C" w:rsidP="00CB238C">
            <w:pPr>
              <w:spacing w:line="0" w:lineRule="atLeast"/>
              <w:jc w:val="both"/>
              <w:rPr>
                <w:rFonts w:ascii="Bookman Old Style" w:eastAsia="Calibri" w:hAnsi="Bookman Old Style" w:cs="Arial"/>
                <w:sz w:val="20"/>
                <w:szCs w:val="20"/>
              </w:rPr>
            </w:pPr>
            <w:r w:rsidRPr="007801F5">
              <w:rPr>
                <w:rFonts w:ascii="Bookman Old Style" w:eastAsia="Calibri" w:hAnsi="Bookman Old Style" w:cs="Arial"/>
                <w:sz w:val="20"/>
                <w:szCs w:val="20"/>
              </w:rPr>
              <w:t>9.</w:t>
            </w:r>
          </w:p>
        </w:tc>
        <w:tc>
          <w:tcPr>
            <w:tcW w:w="5940" w:type="dxa"/>
            <w:shd w:val="clear" w:color="auto" w:fill="auto"/>
          </w:tcPr>
          <w:p w14:paraId="72CC6757" w14:textId="77777777" w:rsidR="00CB238C" w:rsidRPr="007801F5" w:rsidRDefault="00CB238C" w:rsidP="00CB238C">
            <w:pPr>
              <w:spacing w:line="0" w:lineRule="atLeast"/>
              <w:ind w:left="100"/>
              <w:jc w:val="both"/>
              <w:rPr>
                <w:rFonts w:ascii="Bookman Old Style" w:eastAsia="Calibri" w:hAnsi="Bookman Old Style" w:cs="Arial"/>
                <w:sz w:val="20"/>
                <w:szCs w:val="20"/>
              </w:rPr>
            </w:pPr>
            <w:r w:rsidRPr="007801F5">
              <w:rPr>
                <w:rFonts w:ascii="Bookman Old Style" w:eastAsia="Calibri" w:hAnsi="Bookman Old Style" w:cs="Arial"/>
                <w:sz w:val="20"/>
                <w:szCs w:val="20"/>
              </w:rPr>
              <w:t>Fluorine</w:t>
            </w:r>
          </w:p>
        </w:tc>
        <w:tc>
          <w:tcPr>
            <w:tcW w:w="2457" w:type="dxa"/>
            <w:shd w:val="clear" w:color="auto" w:fill="auto"/>
          </w:tcPr>
          <w:p w14:paraId="26A570C3" w14:textId="77777777" w:rsidR="00CB238C" w:rsidRPr="007801F5" w:rsidRDefault="00CB238C" w:rsidP="00CB238C">
            <w:pPr>
              <w:spacing w:line="0" w:lineRule="atLeast"/>
              <w:ind w:left="211" w:right="30"/>
              <w:jc w:val="right"/>
              <w:rPr>
                <w:rFonts w:ascii="Bookman Old Style" w:eastAsia="Calibri" w:hAnsi="Bookman Old Style" w:cs="Arial"/>
                <w:sz w:val="20"/>
                <w:szCs w:val="20"/>
              </w:rPr>
            </w:pPr>
            <w:r w:rsidRPr="007801F5">
              <w:rPr>
                <w:rFonts w:ascii="Bookman Old Style" w:eastAsia="Calibri" w:hAnsi="Bookman Old Style" w:cs="Arial"/>
                <w:sz w:val="20"/>
                <w:szCs w:val="20"/>
              </w:rPr>
              <w:t>20</w:t>
            </w:r>
          </w:p>
        </w:tc>
      </w:tr>
      <w:tr w:rsidR="00CB238C" w:rsidRPr="007801F5" w14:paraId="5B11D710" w14:textId="77777777" w:rsidTr="00CB238C">
        <w:trPr>
          <w:trHeight w:val="300"/>
        </w:trPr>
        <w:tc>
          <w:tcPr>
            <w:tcW w:w="1098" w:type="dxa"/>
            <w:shd w:val="clear" w:color="auto" w:fill="auto"/>
          </w:tcPr>
          <w:p w14:paraId="4393A02D" w14:textId="77777777" w:rsidR="00CB238C" w:rsidRPr="007801F5" w:rsidRDefault="00CB238C" w:rsidP="00CB238C">
            <w:pPr>
              <w:spacing w:line="0" w:lineRule="atLeast"/>
              <w:jc w:val="both"/>
              <w:rPr>
                <w:rFonts w:ascii="Bookman Old Style" w:eastAsia="Calibri" w:hAnsi="Bookman Old Style" w:cs="Arial"/>
                <w:sz w:val="20"/>
                <w:szCs w:val="20"/>
              </w:rPr>
            </w:pPr>
            <w:r w:rsidRPr="007801F5">
              <w:rPr>
                <w:rFonts w:ascii="Bookman Old Style" w:eastAsia="Calibri" w:hAnsi="Bookman Old Style" w:cs="Arial"/>
                <w:sz w:val="20"/>
                <w:szCs w:val="20"/>
              </w:rPr>
              <w:t xml:space="preserve">10. </w:t>
            </w:r>
          </w:p>
        </w:tc>
        <w:tc>
          <w:tcPr>
            <w:tcW w:w="5940" w:type="dxa"/>
            <w:shd w:val="clear" w:color="auto" w:fill="auto"/>
          </w:tcPr>
          <w:p w14:paraId="1174BA96" w14:textId="77777777" w:rsidR="00CB238C" w:rsidRPr="007801F5" w:rsidRDefault="00CB238C" w:rsidP="00CB238C">
            <w:pPr>
              <w:spacing w:line="0" w:lineRule="atLeast"/>
              <w:ind w:left="100"/>
              <w:jc w:val="both"/>
              <w:rPr>
                <w:rFonts w:ascii="Bookman Old Style" w:eastAsia="Calibri" w:hAnsi="Bookman Old Style" w:cs="Arial"/>
                <w:sz w:val="20"/>
                <w:szCs w:val="20"/>
              </w:rPr>
            </w:pPr>
            <w:r w:rsidRPr="007801F5">
              <w:rPr>
                <w:rFonts w:ascii="Bookman Old Style" w:eastAsia="Calibri" w:hAnsi="Bookman Old Style" w:cs="Arial"/>
                <w:sz w:val="20"/>
                <w:szCs w:val="20"/>
              </w:rPr>
              <w:t>Formaldehyde (concentration ≥ 90%</w:t>
            </w:r>
          </w:p>
        </w:tc>
        <w:tc>
          <w:tcPr>
            <w:tcW w:w="2457" w:type="dxa"/>
            <w:shd w:val="clear" w:color="auto" w:fill="auto"/>
          </w:tcPr>
          <w:p w14:paraId="4626D6F9" w14:textId="77777777" w:rsidR="00CB238C" w:rsidRPr="007801F5" w:rsidRDefault="00CB238C" w:rsidP="00CB238C">
            <w:pPr>
              <w:spacing w:line="0" w:lineRule="atLeast"/>
              <w:ind w:left="211" w:right="30"/>
              <w:jc w:val="right"/>
              <w:rPr>
                <w:rFonts w:ascii="Bookman Old Style" w:eastAsia="Calibri" w:hAnsi="Bookman Old Style" w:cs="Arial"/>
                <w:sz w:val="20"/>
                <w:szCs w:val="20"/>
              </w:rPr>
            </w:pPr>
            <w:r w:rsidRPr="007801F5">
              <w:rPr>
                <w:rFonts w:ascii="Bookman Old Style" w:eastAsia="Calibri" w:hAnsi="Bookman Old Style" w:cs="Arial"/>
                <w:sz w:val="20"/>
                <w:szCs w:val="20"/>
              </w:rPr>
              <w:t>50</w:t>
            </w:r>
          </w:p>
        </w:tc>
      </w:tr>
      <w:tr w:rsidR="00CB238C" w:rsidRPr="007801F5" w14:paraId="096809E1" w14:textId="77777777" w:rsidTr="00CB238C">
        <w:trPr>
          <w:trHeight w:val="300"/>
        </w:trPr>
        <w:tc>
          <w:tcPr>
            <w:tcW w:w="1098" w:type="dxa"/>
            <w:shd w:val="clear" w:color="auto" w:fill="auto"/>
          </w:tcPr>
          <w:p w14:paraId="56745B06" w14:textId="77777777" w:rsidR="00CB238C" w:rsidRPr="007801F5" w:rsidRDefault="00CB238C" w:rsidP="00CB238C">
            <w:pPr>
              <w:spacing w:line="0" w:lineRule="atLeast"/>
              <w:jc w:val="both"/>
              <w:rPr>
                <w:rFonts w:ascii="Bookman Old Style" w:eastAsia="Calibri" w:hAnsi="Bookman Old Style" w:cs="Arial"/>
                <w:sz w:val="20"/>
                <w:szCs w:val="20"/>
              </w:rPr>
            </w:pPr>
            <w:r w:rsidRPr="007801F5">
              <w:rPr>
                <w:rFonts w:ascii="Bookman Old Style" w:eastAsia="Calibri" w:hAnsi="Bookman Old Style" w:cs="Arial"/>
                <w:sz w:val="20"/>
                <w:szCs w:val="20"/>
              </w:rPr>
              <w:t>11.</w:t>
            </w:r>
          </w:p>
        </w:tc>
        <w:tc>
          <w:tcPr>
            <w:tcW w:w="5940" w:type="dxa"/>
            <w:shd w:val="clear" w:color="auto" w:fill="auto"/>
          </w:tcPr>
          <w:p w14:paraId="48D4E9B1" w14:textId="77777777" w:rsidR="00CB238C" w:rsidRPr="007801F5" w:rsidRDefault="00CB238C" w:rsidP="00CB238C">
            <w:pPr>
              <w:spacing w:line="0" w:lineRule="atLeast"/>
              <w:ind w:left="100"/>
              <w:jc w:val="both"/>
              <w:rPr>
                <w:rFonts w:ascii="Bookman Old Style" w:eastAsia="Calibri" w:hAnsi="Bookman Old Style" w:cs="Arial"/>
                <w:sz w:val="20"/>
                <w:szCs w:val="20"/>
              </w:rPr>
            </w:pPr>
            <w:r w:rsidRPr="007801F5">
              <w:rPr>
                <w:rFonts w:ascii="Bookman Old Style" w:eastAsia="Calibri" w:hAnsi="Bookman Old Style" w:cs="Arial"/>
                <w:sz w:val="20"/>
                <w:szCs w:val="20"/>
              </w:rPr>
              <w:t>Hydrogen</w:t>
            </w:r>
          </w:p>
        </w:tc>
        <w:tc>
          <w:tcPr>
            <w:tcW w:w="2457" w:type="dxa"/>
            <w:shd w:val="clear" w:color="auto" w:fill="auto"/>
          </w:tcPr>
          <w:p w14:paraId="2B161673" w14:textId="77777777" w:rsidR="00CB238C" w:rsidRPr="007801F5" w:rsidRDefault="00CB238C" w:rsidP="00CB238C">
            <w:pPr>
              <w:spacing w:line="0" w:lineRule="atLeast"/>
              <w:ind w:left="211" w:right="30"/>
              <w:jc w:val="right"/>
              <w:rPr>
                <w:rFonts w:ascii="Bookman Old Style" w:eastAsia="Calibri" w:hAnsi="Bookman Old Style" w:cs="Arial"/>
                <w:sz w:val="20"/>
                <w:szCs w:val="20"/>
              </w:rPr>
            </w:pPr>
            <w:r w:rsidRPr="007801F5">
              <w:rPr>
                <w:rFonts w:ascii="Bookman Old Style" w:eastAsia="Calibri" w:hAnsi="Bookman Old Style" w:cs="Arial"/>
                <w:sz w:val="20"/>
                <w:szCs w:val="20"/>
              </w:rPr>
              <w:t>50</w:t>
            </w:r>
          </w:p>
        </w:tc>
      </w:tr>
      <w:tr w:rsidR="00CB238C" w:rsidRPr="007801F5" w14:paraId="63466697" w14:textId="77777777" w:rsidTr="00CB238C">
        <w:trPr>
          <w:trHeight w:val="300"/>
        </w:trPr>
        <w:tc>
          <w:tcPr>
            <w:tcW w:w="1098" w:type="dxa"/>
            <w:shd w:val="clear" w:color="auto" w:fill="auto"/>
          </w:tcPr>
          <w:p w14:paraId="774FB6E1" w14:textId="77777777" w:rsidR="00CB238C" w:rsidRPr="007801F5" w:rsidRDefault="00CB238C" w:rsidP="00CB238C">
            <w:pPr>
              <w:spacing w:line="0" w:lineRule="atLeast"/>
              <w:jc w:val="both"/>
              <w:rPr>
                <w:rFonts w:ascii="Bookman Old Style" w:eastAsia="Calibri" w:hAnsi="Bookman Old Style" w:cs="Arial"/>
                <w:sz w:val="20"/>
                <w:szCs w:val="20"/>
              </w:rPr>
            </w:pPr>
            <w:r w:rsidRPr="007801F5">
              <w:rPr>
                <w:rFonts w:ascii="Bookman Old Style" w:eastAsia="Calibri" w:hAnsi="Bookman Old Style" w:cs="Arial"/>
                <w:sz w:val="20"/>
                <w:szCs w:val="20"/>
              </w:rPr>
              <w:t>12.</w:t>
            </w:r>
          </w:p>
        </w:tc>
        <w:tc>
          <w:tcPr>
            <w:tcW w:w="5940" w:type="dxa"/>
            <w:shd w:val="clear" w:color="auto" w:fill="auto"/>
          </w:tcPr>
          <w:p w14:paraId="4827D424" w14:textId="77777777" w:rsidR="00CB238C" w:rsidRPr="007801F5" w:rsidRDefault="00CB238C" w:rsidP="00CB238C">
            <w:pPr>
              <w:spacing w:line="0" w:lineRule="atLeast"/>
              <w:ind w:left="100"/>
              <w:jc w:val="both"/>
              <w:rPr>
                <w:rFonts w:ascii="Bookman Old Style" w:eastAsia="Calibri" w:hAnsi="Bookman Old Style" w:cs="Arial"/>
                <w:sz w:val="20"/>
                <w:szCs w:val="20"/>
              </w:rPr>
            </w:pPr>
            <w:r w:rsidRPr="007801F5">
              <w:rPr>
                <w:rFonts w:ascii="Bookman Old Style" w:eastAsia="Calibri" w:hAnsi="Bookman Old Style" w:cs="Arial"/>
                <w:sz w:val="20"/>
                <w:szCs w:val="20"/>
              </w:rPr>
              <w:t>Hydrogen chloride (liquefied gas)</w:t>
            </w:r>
          </w:p>
        </w:tc>
        <w:tc>
          <w:tcPr>
            <w:tcW w:w="2457" w:type="dxa"/>
            <w:shd w:val="clear" w:color="auto" w:fill="auto"/>
          </w:tcPr>
          <w:p w14:paraId="3B025367" w14:textId="77777777" w:rsidR="00CB238C" w:rsidRPr="007801F5" w:rsidRDefault="00CB238C" w:rsidP="00CB238C">
            <w:pPr>
              <w:spacing w:line="0" w:lineRule="atLeast"/>
              <w:ind w:left="211" w:right="30"/>
              <w:jc w:val="right"/>
              <w:rPr>
                <w:rFonts w:ascii="Bookman Old Style" w:eastAsia="Calibri" w:hAnsi="Bookman Old Style" w:cs="Arial"/>
                <w:sz w:val="20"/>
                <w:szCs w:val="20"/>
              </w:rPr>
            </w:pPr>
            <w:r w:rsidRPr="007801F5">
              <w:rPr>
                <w:rFonts w:ascii="Bookman Old Style" w:eastAsia="Calibri" w:hAnsi="Bookman Old Style" w:cs="Arial"/>
                <w:sz w:val="20"/>
                <w:szCs w:val="20"/>
              </w:rPr>
              <w:t>250</w:t>
            </w:r>
          </w:p>
        </w:tc>
      </w:tr>
      <w:tr w:rsidR="00CB238C" w:rsidRPr="007801F5" w14:paraId="0633FBFC" w14:textId="77777777" w:rsidTr="00CB238C">
        <w:trPr>
          <w:trHeight w:val="300"/>
        </w:trPr>
        <w:tc>
          <w:tcPr>
            <w:tcW w:w="1098" w:type="dxa"/>
            <w:shd w:val="clear" w:color="auto" w:fill="auto"/>
          </w:tcPr>
          <w:p w14:paraId="1EDA9655" w14:textId="77777777" w:rsidR="00CB238C" w:rsidRPr="007801F5" w:rsidRDefault="00CB238C" w:rsidP="00CB238C">
            <w:pPr>
              <w:spacing w:line="0" w:lineRule="atLeast"/>
              <w:jc w:val="both"/>
              <w:rPr>
                <w:rFonts w:ascii="Bookman Old Style" w:eastAsia="Calibri" w:hAnsi="Bookman Old Style" w:cs="Arial"/>
                <w:sz w:val="20"/>
                <w:szCs w:val="20"/>
              </w:rPr>
            </w:pPr>
            <w:r w:rsidRPr="007801F5">
              <w:rPr>
                <w:rFonts w:ascii="Bookman Old Style" w:eastAsia="Calibri" w:hAnsi="Bookman Old Style" w:cs="Arial"/>
                <w:sz w:val="20"/>
                <w:szCs w:val="20"/>
              </w:rPr>
              <w:t>13.</w:t>
            </w:r>
          </w:p>
        </w:tc>
        <w:tc>
          <w:tcPr>
            <w:tcW w:w="5940" w:type="dxa"/>
            <w:shd w:val="clear" w:color="auto" w:fill="auto"/>
          </w:tcPr>
          <w:p w14:paraId="42C60ECC" w14:textId="77777777" w:rsidR="00CB238C" w:rsidRPr="007801F5" w:rsidRDefault="00CB238C" w:rsidP="00CB238C">
            <w:pPr>
              <w:spacing w:line="0" w:lineRule="atLeast"/>
              <w:ind w:left="100"/>
              <w:jc w:val="both"/>
              <w:rPr>
                <w:rFonts w:ascii="Bookman Old Style" w:eastAsia="Calibri" w:hAnsi="Bookman Old Style" w:cs="Arial"/>
                <w:sz w:val="20"/>
                <w:szCs w:val="20"/>
              </w:rPr>
            </w:pPr>
            <w:r w:rsidRPr="007801F5">
              <w:rPr>
                <w:rFonts w:ascii="Bookman Old Style" w:eastAsia="Calibri" w:hAnsi="Bookman Old Style" w:cs="Arial"/>
                <w:sz w:val="20"/>
                <w:szCs w:val="20"/>
              </w:rPr>
              <w:t>Lead alkyls</w:t>
            </w:r>
          </w:p>
        </w:tc>
        <w:tc>
          <w:tcPr>
            <w:tcW w:w="2457" w:type="dxa"/>
            <w:shd w:val="clear" w:color="auto" w:fill="auto"/>
          </w:tcPr>
          <w:p w14:paraId="433292BC" w14:textId="77777777" w:rsidR="00CB238C" w:rsidRPr="007801F5" w:rsidRDefault="00CB238C" w:rsidP="00CB238C">
            <w:pPr>
              <w:spacing w:line="0" w:lineRule="atLeast"/>
              <w:ind w:left="211" w:right="30"/>
              <w:jc w:val="right"/>
              <w:rPr>
                <w:rFonts w:ascii="Bookman Old Style" w:eastAsia="Calibri" w:hAnsi="Bookman Old Style" w:cs="Arial"/>
                <w:sz w:val="20"/>
                <w:szCs w:val="20"/>
              </w:rPr>
            </w:pPr>
            <w:r w:rsidRPr="007801F5">
              <w:rPr>
                <w:rFonts w:ascii="Bookman Old Style" w:eastAsia="Calibri" w:hAnsi="Bookman Old Style" w:cs="Arial"/>
                <w:sz w:val="20"/>
                <w:szCs w:val="20"/>
              </w:rPr>
              <w:t>50</w:t>
            </w:r>
          </w:p>
        </w:tc>
      </w:tr>
      <w:tr w:rsidR="00CB238C" w:rsidRPr="007801F5" w14:paraId="0A314217" w14:textId="77777777" w:rsidTr="00CB238C">
        <w:trPr>
          <w:trHeight w:val="268"/>
        </w:trPr>
        <w:tc>
          <w:tcPr>
            <w:tcW w:w="1098" w:type="dxa"/>
            <w:shd w:val="clear" w:color="auto" w:fill="auto"/>
          </w:tcPr>
          <w:p w14:paraId="1356A32E" w14:textId="77777777" w:rsidR="00CB238C" w:rsidRPr="007801F5" w:rsidRDefault="00CB238C" w:rsidP="00CB238C">
            <w:pPr>
              <w:spacing w:line="0" w:lineRule="atLeast"/>
              <w:jc w:val="both"/>
              <w:rPr>
                <w:rFonts w:ascii="Bookman Old Style" w:eastAsia="Calibri" w:hAnsi="Bookman Old Style" w:cs="Arial"/>
                <w:sz w:val="20"/>
                <w:szCs w:val="20"/>
              </w:rPr>
            </w:pPr>
            <w:r w:rsidRPr="007801F5">
              <w:rPr>
                <w:rFonts w:ascii="Bookman Old Style" w:eastAsia="Calibri" w:hAnsi="Bookman Old Style" w:cs="Arial"/>
                <w:sz w:val="20"/>
                <w:szCs w:val="20"/>
              </w:rPr>
              <w:t>14.</w:t>
            </w:r>
          </w:p>
        </w:tc>
        <w:tc>
          <w:tcPr>
            <w:tcW w:w="5940" w:type="dxa"/>
            <w:shd w:val="clear" w:color="auto" w:fill="auto"/>
          </w:tcPr>
          <w:p w14:paraId="7DBECAC3" w14:textId="77777777" w:rsidR="00CB238C" w:rsidRPr="007801F5" w:rsidRDefault="00CB238C" w:rsidP="00CB238C">
            <w:pPr>
              <w:spacing w:line="0" w:lineRule="atLeast"/>
              <w:ind w:left="100"/>
              <w:jc w:val="both"/>
              <w:rPr>
                <w:rFonts w:ascii="Bookman Old Style" w:eastAsia="Calibri" w:hAnsi="Bookman Old Style" w:cs="Arial"/>
                <w:sz w:val="20"/>
                <w:szCs w:val="20"/>
              </w:rPr>
            </w:pPr>
            <w:r w:rsidRPr="007801F5">
              <w:rPr>
                <w:rFonts w:ascii="Bookman Old Style" w:eastAsia="Calibri" w:hAnsi="Bookman Old Style" w:cs="Arial"/>
                <w:sz w:val="20"/>
                <w:szCs w:val="20"/>
              </w:rPr>
              <w:t>Liquefied flammable gases, Category 1 or 2 (including liquefied petroleum gas) and natural gas</w:t>
            </w:r>
            <w:r w:rsidRPr="007801F5">
              <w:rPr>
                <w:rFonts w:ascii="Bookman Old Style" w:eastAsia="Calibri" w:hAnsi="Bookman Old Style" w:cs="Arial"/>
                <w:sz w:val="20"/>
                <w:szCs w:val="20"/>
                <w:vertAlign w:val="superscript"/>
              </w:rPr>
              <w:t>28</w:t>
            </w:r>
          </w:p>
        </w:tc>
        <w:tc>
          <w:tcPr>
            <w:tcW w:w="2457" w:type="dxa"/>
            <w:shd w:val="clear" w:color="auto" w:fill="auto"/>
          </w:tcPr>
          <w:p w14:paraId="1B759DBE" w14:textId="77777777" w:rsidR="00CB238C" w:rsidRPr="007801F5" w:rsidRDefault="00CB238C" w:rsidP="00CB238C">
            <w:pPr>
              <w:spacing w:line="0" w:lineRule="atLeast"/>
              <w:ind w:left="211" w:right="30"/>
              <w:jc w:val="right"/>
              <w:rPr>
                <w:rFonts w:ascii="Bookman Old Style" w:eastAsia="Calibri" w:hAnsi="Bookman Old Style" w:cs="Arial"/>
                <w:sz w:val="20"/>
                <w:szCs w:val="20"/>
              </w:rPr>
            </w:pPr>
            <w:r w:rsidRPr="007801F5">
              <w:rPr>
                <w:rFonts w:ascii="Bookman Old Style" w:eastAsia="Calibri" w:hAnsi="Bookman Old Style" w:cs="Arial"/>
                <w:sz w:val="20"/>
                <w:szCs w:val="20"/>
              </w:rPr>
              <w:t>200</w:t>
            </w:r>
          </w:p>
        </w:tc>
      </w:tr>
      <w:tr w:rsidR="00CB238C" w:rsidRPr="007801F5" w14:paraId="0894D231" w14:textId="77777777" w:rsidTr="00CB238C">
        <w:trPr>
          <w:trHeight w:val="234"/>
        </w:trPr>
        <w:tc>
          <w:tcPr>
            <w:tcW w:w="1098" w:type="dxa"/>
            <w:shd w:val="clear" w:color="auto" w:fill="auto"/>
          </w:tcPr>
          <w:p w14:paraId="1EC12B73" w14:textId="77777777" w:rsidR="00CB238C" w:rsidRPr="007801F5" w:rsidRDefault="00CB238C" w:rsidP="00CB238C">
            <w:pPr>
              <w:spacing w:line="0" w:lineRule="atLeast"/>
              <w:jc w:val="both"/>
              <w:rPr>
                <w:rFonts w:ascii="Bookman Old Style" w:eastAsia="Calibri" w:hAnsi="Bookman Old Style" w:cs="Arial"/>
                <w:sz w:val="20"/>
                <w:szCs w:val="20"/>
              </w:rPr>
            </w:pPr>
            <w:r w:rsidRPr="007801F5">
              <w:rPr>
                <w:rFonts w:ascii="Bookman Old Style" w:eastAsia="Calibri" w:hAnsi="Bookman Old Style" w:cs="Arial"/>
                <w:sz w:val="20"/>
                <w:szCs w:val="20"/>
              </w:rPr>
              <w:t>15.</w:t>
            </w:r>
          </w:p>
        </w:tc>
        <w:tc>
          <w:tcPr>
            <w:tcW w:w="5940" w:type="dxa"/>
            <w:shd w:val="clear" w:color="auto" w:fill="auto"/>
          </w:tcPr>
          <w:p w14:paraId="73AC8C01" w14:textId="77777777" w:rsidR="00CB238C" w:rsidRPr="007801F5" w:rsidRDefault="00CB238C" w:rsidP="00CB238C">
            <w:pPr>
              <w:spacing w:line="0" w:lineRule="atLeast"/>
              <w:ind w:left="100"/>
              <w:jc w:val="both"/>
              <w:rPr>
                <w:rFonts w:ascii="Bookman Old Style" w:eastAsia="Calibri" w:hAnsi="Bookman Old Style" w:cs="Arial"/>
                <w:sz w:val="20"/>
                <w:szCs w:val="20"/>
              </w:rPr>
            </w:pPr>
            <w:r w:rsidRPr="007801F5">
              <w:rPr>
                <w:rFonts w:ascii="Bookman Old Style" w:eastAsia="Calibri" w:hAnsi="Bookman Old Style" w:cs="Arial"/>
                <w:sz w:val="20"/>
                <w:szCs w:val="20"/>
              </w:rPr>
              <w:t>Acetylene</w:t>
            </w:r>
          </w:p>
        </w:tc>
        <w:tc>
          <w:tcPr>
            <w:tcW w:w="2457" w:type="dxa"/>
            <w:shd w:val="clear" w:color="auto" w:fill="auto"/>
          </w:tcPr>
          <w:p w14:paraId="3D83E92A" w14:textId="77777777" w:rsidR="00CB238C" w:rsidRPr="007801F5" w:rsidRDefault="00CB238C" w:rsidP="00CB238C">
            <w:pPr>
              <w:spacing w:line="0" w:lineRule="atLeast"/>
              <w:ind w:left="211" w:right="30"/>
              <w:jc w:val="right"/>
              <w:rPr>
                <w:rFonts w:ascii="Bookman Old Style" w:eastAsia="Calibri" w:hAnsi="Bookman Old Style" w:cs="Arial"/>
                <w:sz w:val="20"/>
                <w:szCs w:val="20"/>
              </w:rPr>
            </w:pPr>
            <w:r w:rsidRPr="007801F5">
              <w:rPr>
                <w:rFonts w:ascii="Bookman Old Style" w:eastAsia="Calibri" w:hAnsi="Bookman Old Style" w:cs="Arial"/>
                <w:sz w:val="20"/>
                <w:szCs w:val="20"/>
              </w:rPr>
              <w:t>50</w:t>
            </w:r>
          </w:p>
        </w:tc>
      </w:tr>
      <w:tr w:rsidR="00CB238C" w:rsidRPr="007801F5" w14:paraId="729837F5" w14:textId="77777777" w:rsidTr="00CB238C">
        <w:trPr>
          <w:trHeight w:val="300"/>
        </w:trPr>
        <w:tc>
          <w:tcPr>
            <w:tcW w:w="1098" w:type="dxa"/>
            <w:shd w:val="clear" w:color="auto" w:fill="auto"/>
          </w:tcPr>
          <w:p w14:paraId="505064C9" w14:textId="77777777" w:rsidR="00CB238C" w:rsidRPr="007801F5" w:rsidRDefault="00CB238C" w:rsidP="00CB238C">
            <w:pPr>
              <w:spacing w:line="0" w:lineRule="atLeast"/>
              <w:jc w:val="both"/>
              <w:rPr>
                <w:rFonts w:ascii="Bookman Old Style" w:eastAsia="Calibri" w:hAnsi="Bookman Old Style" w:cs="Arial"/>
                <w:sz w:val="20"/>
                <w:szCs w:val="20"/>
              </w:rPr>
            </w:pPr>
            <w:r w:rsidRPr="007801F5">
              <w:rPr>
                <w:rFonts w:ascii="Bookman Old Style" w:eastAsia="Calibri" w:hAnsi="Bookman Old Style" w:cs="Arial"/>
                <w:sz w:val="20"/>
                <w:szCs w:val="20"/>
              </w:rPr>
              <w:t>16.</w:t>
            </w:r>
          </w:p>
        </w:tc>
        <w:tc>
          <w:tcPr>
            <w:tcW w:w="5940" w:type="dxa"/>
            <w:shd w:val="clear" w:color="auto" w:fill="auto"/>
          </w:tcPr>
          <w:p w14:paraId="37375BB2" w14:textId="77777777" w:rsidR="00CB238C" w:rsidRPr="007801F5" w:rsidRDefault="00CB238C" w:rsidP="00CB238C">
            <w:pPr>
              <w:spacing w:line="0" w:lineRule="atLeast"/>
              <w:ind w:left="100"/>
              <w:jc w:val="both"/>
              <w:rPr>
                <w:rFonts w:ascii="Bookman Old Style" w:eastAsia="Calibri" w:hAnsi="Bookman Old Style" w:cs="Arial"/>
                <w:sz w:val="20"/>
                <w:szCs w:val="20"/>
              </w:rPr>
            </w:pPr>
            <w:r w:rsidRPr="007801F5">
              <w:rPr>
                <w:rFonts w:ascii="Bookman Old Style" w:eastAsia="Calibri" w:hAnsi="Bookman Old Style" w:cs="Arial"/>
                <w:sz w:val="20"/>
                <w:szCs w:val="20"/>
              </w:rPr>
              <w:t>Ethylene oxide</w:t>
            </w:r>
          </w:p>
        </w:tc>
        <w:tc>
          <w:tcPr>
            <w:tcW w:w="2457" w:type="dxa"/>
            <w:shd w:val="clear" w:color="auto" w:fill="auto"/>
          </w:tcPr>
          <w:p w14:paraId="61C58BFC" w14:textId="77777777" w:rsidR="00CB238C" w:rsidRPr="007801F5" w:rsidRDefault="00CB238C" w:rsidP="00CB238C">
            <w:pPr>
              <w:spacing w:line="0" w:lineRule="atLeast"/>
              <w:ind w:left="211" w:right="30"/>
              <w:jc w:val="right"/>
              <w:rPr>
                <w:rFonts w:ascii="Bookman Old Style" w:eastAsia="Calibri" w:hAnsi="Bookman Old Style" w:cs="Arial"/>
                <w:sz w:val="20"/>
                <w:szCs w:val="20"/>
              </w:rPr>
            </w:pPr>
            <w:r w:rsidRPr="007801F5">
              <w:rPr>
                <w:rFonts w:ascii="Bookman Old Style" w:eastAsia="Calibri" w:hAnsi="Bookman Old Style" w:cs="Arial"/>
                <w:sz w:val="20"/>
                <w:szCs w:val="20"/>
              </w:rPr>
              <w:t>50</w:t>
            </w:r>
          </w:p>
        </w:tc>
      </w:tr>
      <w:tr w:rsidR="00CB238C" w:rsidRPr="007801F5" w14:paraId="4B91BC18" w14:textId="77777777" w:rsidTr="00CB238C">
        <w:trPr>
          <w:trHeight w:val="300"/>
        </w:trPr>
        <w:tc>
          <w:tcPr>
            <w:tcW w:w="1098" w:type="dxa"/>
            <w:shd w:val="clear" w:color="auto" w:fill="auto"/>
          </w:tcPr>
          <w:p w14:paraId="54A7A40B" w14:textId="77777777" w:rsidR="00CB238C" w:rsidRPr="007801F5" w:rsidRDefault="00CB238C" w:rsidP="00CB238C">
            <w:pPr>
              <w:spacing w:line="0" w:lineRule="atLeast"/>
              <w:jc w:val="both"/>
              <w:rPr>
                <w:rFonts w:ascii="Bookman Old Style" w:eastAsia="Calibri" w:hAnsi="Bookman Old Style" w:cs="Arial"/>
                <w:sz w:val="20"/>
                <w:szCs w:val="20"/>
              </w:rPr>
            </w:pPr>
            <w:r w:rsidRPr="007801F5">
              <w:rPr>
                <w:rFonts w:ascii="Bookman Old Style" w:eastAsia="Calibri" w:hAnsi="Bookman Old Style" w:cs="Arial"/>
                <w:sz w:val="20"/>
                <w:szCs w:val="20"/>
              </w:rPr>
              <w:t>17.</w:t>
            </w:r>
          </w:p>
        </w:tc>
        <w:tc>
          <w:tcPr>
            <w:tcW w:w="5940" w:type="dxa"/>
            <w:shd w:val="clear" w:color="auto" w:fill="auto"/>
          </w:tcPr>
          <w:p w14:paraId="3E4D2585" w14:textId="77777777" w:rsidR="00CB238C" w:rsidRPr="007801F5" w:rsidRDefault="00CB238C" w:rsidP="00CB238C">
            <w:pPr>
              <w:spacing w:line="0" w:lineRule="atLeast"/>
              <w:ind w:left="100"/>
              <w:jc w:val="both"/>
              <w:rPr>
                <w:rFonts w:ascii="Bookman Old Style" w:eastAsia="Calibri" w:hAnsi="Bookman Old Style" w:cs="Arial"/>
                <w:sz w:val="20"/>
                <w:szCs w:val="20"/>
              </w:rPr>
            </w:pPr>
            <w:r w:rsidRPr="007801F5">
              <w:rPr>
                <w:rFonts w:ascii="Bookman Old Style" w:eastAsia="Calibri" w:hAnsi="Bookman Old Style" w:cs="Arial"/>
                <w:sz w:val="20"/>
                <w:szCs w:val="20"/>
              </w:rPr>
              <w:t>Propylene oxide</w:t>
            </w:r>
          </w:p>
        </w:tc>
        <w:tc>
          <w:tcPr>
            <w:tcW w:w="2457" w:type="dxa"/>
            <w:shd w:val="clear" w:color="auto" w:fill="auto"/>
          </w:tcPr>
          <w:p w14:paraId="30A52BE5" w14:textId="77777777" w:rsidR="00CB238C" w:rsidRPr="007801F5" w:rsidRDefault="00CB238C" w:rsidP="00CB238C">
            <w:pPr>
              <w:spacing w:line="0" w:lineRule="atLeast"/>
              <w:ind w:left="211" w:right="30"/>
              <w:jc w:val="right"/>
              <w:rPr>
                <w:rFonts w:ascii="Bookman Old Style" w:eastAsia="Calibri" w:hAnsi="Bookman Old Style" w:cs="Arial"/>
                <w:sz w:val="20"/>
                <w:szCs w:val="20"/>
              </w:rPr>
            </w:pPr>
            <w:r w:rsidRPr="007801F5">
              <w:rPr>
                <w:rFonts w:ascii="Bookman Old Style" w:eastAsia="Calibri" w:hAnsi="Bookman Old Style" w:cs="Arial"/>
                <w:sz w:val="20"/>
                <w:szCs w:val="20"/>
              </w:rPr>
              <w:t>50</w:t>
            </w:r>
          </w:p>
        </w:tc>
      </w:tr>
      <w:tr w:rsidR="00CB238C" w:rsidRPr="007801F5" w14:paraId="2EC6FC99" w14:textId="77777777" w:rsidTr="00CB238C">
        <w:trPr>
          <w:trHeight w:val="300"/>
        </w:trPr>
        <w:tc>
          <w:tcPr>
            <w:tcW w:w="1098" w:type="dxa"/>
            <w:shd w:val="clear" w:color="auto" w:fill="auto"/>
          </w:tcPr>
          <w:p w14:paraId="30E9BEA2" w14:textId="77777777" w:rsidR="00CB238C" w:rsidRPr="007801F5" w:rsidRDefault="00CB238C" w:rsidP="00CB238C">
            <w:pPr>
              <w:spacing w:line="0" w:lineRule="atLeast"/>
              <w:jc w:val="both"/>
              <w:rPr>
                <w:rFonts w:ascii="Bookman Old Style" w:eastAsia="Calibri" w:hAnsi="Bookman Old Style" w:cs="Arial"/>
                <w:sz w:val="20"/>
                <w:szCs w:val="20"/>
              </w:rPr>
            </w:pPr>
            <w:r w:rsidRPr="007801F5">
              <w:rPr>
                <w:rFonts w:ascii="Bookman Old Style" w:eastAsia="Calibri" w:hAnsi="Bookman Old Style" w:cs="Arial"/>
                <w:sz w:val="20"/>
                <w:szCs w:val="20"/>
              </w:rPr>
              <w:t>18.</w:t>
            </w:r>
          </w:p>
        </w:tc>
        <w:tc>
          <w:tcPr>
            <w:tcW w:w="5940" w:type="dxa"/>
            <w:shd w:val="clear" w:color="auto" w:fill="auto"/>
          </w:tcPr>
          <w:p w14:paraId="1243257F" w14:textId="77777777" w:rsidR="00CB238C" w:rsidRPr="007801F5" w:rsidRDefault="00CB238C" w:rsidP="00CB238C">
            <w:pPr>
              <w:spacing w:line="0" w:lineRule="atLeast"/>
              <w:ind w:left="100"/>
              <w:jc w:val="both"/>
              <w:rPr>
                <w:rFonts w:ascii="Bookman Old Style" w:eastAsia="Calibri" w:hAnsi="Bookman Old Style" w:cs="Arial"/>
                <w:sz w:val="20"/>
                <w:szCs w:val="20"/>
              </w:rPr>
            </w:pPr>
            <w:r w:rsidRPr="007801F5">
              <w:rPr>
                <w:rFonts w:ascii="Bookman Old Style" w:eastAsia="Calibri" w:hAnsi="Bookman Old Style" w:cs="Arial"/>
                <w:sz w:val="20"/>
                <w:szCs w:val="20"/>
              </w:rPr>
              <w:t>Methanol</w:t>
            </w:r>
          </w:p>
        </w:tc>
        <w:tc>
          <w:tcPr>
            <w:tcW w:w="2457" w:type="dxa"/>
            <w:shd w:val="clear" w:color="auto" w:fill="auto"/>
          </w:tcPr>
          <w:p w14:paraId="3502280B" w14:textId="77777777" w:rsidR="00CB238C" w:rsidRPr="007801F5" w:rsidRDefault="00CB238C" w:rsidP="00CB238C">
            <w:pPr>
              <w:spacing w:line="0" w:lineRule="atLeast"/>
              <w:ind w:left="211" w:right="30"/>
              <w:jc w:val="right"/>
              <w:rPr>
                <w:rFonts w:ascii="Bookman Old Style" w:eastAsia="Calibri" w:hAnsi="Bookman Old Style" w:cs="Arial"/>
                <w:sz w:val="20"/>
                <w:szCs w:val="20"/>
              </w:rPr>
            </w:pPr>
            <w:r w:rsidRPr="007801F5">
              <w:rPr>
                <w:rFonts w:ascii="Bookman Old Style" w:eastAsia="Calibri" w:hAnsi="Bookman Old Style" w:cs="Arial"/>
                <w:sz w:val="20"/>
                <w:szCs w:val="20"/>
              </w:rPr>
              <w:t>5 000</w:t>
            </w:r>
          </w:p>
        </w:tc>
      </w:tr>
      <w:tr w:rsidR="00CB238C" w:rsidRPr="00972BF4" w14:paraId="787A9D0E" w14:textId="77777777" w:rsidTr="00CB238C">
        <w:tc>
          <w:tcPr>
            <w:tcW w:w="1098" w:type="dxa"/>
            <w:shd w:val="clear" w:color="auto" w:fill="auto"/>
          </w:tcPr>
          <w:p w14:paraId="22D541D1" w14:textId="77777777" w:rsidR="00CB238C" w:rsidRPr="007801F5" w:rsidRDefault="00CB238C" w:rsidP="00CB238C">
            <w:pPr>
              <w:rPr>
                <w:rFonts w:ascii="Calibri" w:eastAsia="Calibri" w:hAnsi="Calibri" w:cs="Arial"/>
                <w:sz w:val="20"/>
                <w:szCs w:val="20"/>
              </w:rPr>
            </w:pPr>
            <w:r w:rsidRPr="007801F5">
              <w:rPr>
                <w:rFonts w:ascii="Bookman Old Style" w:eastAsia="Calibri" w:hAnsi="Bookman Old Style" w:cs="Arial"/>
                <w:sz w:val="20"/>
                <w:szCs w:val="20"/>
              </w:rPr>
              <w:t>19.</w:t>
            </w:r>
          </w:p>
        </w:tc>
        <w:tc>
          <w:tcPr>
            <w:tcW w:w="5940" w:type="dxa"/>
            <w:shd w:val="clear" w:color="auto" w:fill="auto"/>
            <w:vAlign w:val="bottom"/>
          </w:tcPr>
          <w:p w14:paraId="6A4AA64C" w14:textId="77777777" w:rsidR="00CB238C" w:rsidRPr="007801F5" w:rsidRDefault="00CB238C" w:rsidP="00CB238C">
            <w:pPr>
              <w:rPr>
                <w:rFonts w:ascii="Calibri" w:eastAsia="Calibri" w:hAnsi="Calibri" w:cs="Arial"/>
                <w:sz w:val="20"/>
                <w:szCs w:val="20"/>
              </w:rPr>
            </w:pPr>
            <w:r w:rsidRPr="007801F5">
              <w:rPr>
                <w:rFonts w:ascii="Bookman Old Style" w:eastAsia="Calibri" w:hAnsi="Bookman Old Style" w:cs="Arial"/>
                <w:sz w:val="20"/>
                <w:szCs w:val="20"/>
              </w:rPr>
              <w:t>4, 4’-Methylene bis (2-chloraniline) and/or salts, in powder form</w:t>
            </w:r>
          </w:p>
        </w:tc>
        <w:tc>
          <w:tcPr>
            <w:tcW w:w="2457" w:type="dxa"/>
            <w:shd w:val="clear" w:color="auto" w:fill="auto"/>
            <w:vAlign w:val="bottom"/>
          </w:tcPr>
          <w:p w14:paraId="4CDA945D" w14:textId="17ADB8E4" w:rsidR="00CB238C" w:rsidRPr="007801F5" w:rsidRDefault="00CB238C" w:rsidP="00CB238C">
            <w:pPr>
              <w:ind w:left="211"/>
              <w:jc w:val="right"/>
              <w:rPr>
                <w:rFonts w:ascii="Calibri" w:eastAsia="Calibri" w:hAnsi="Calibri" w:cs="Arial"/>
                <w:sz w:val="20"/>
                <w:szCs w:val="20"/>
              </w:rPr>
            </w:pPr>
            <w:r w:rsidRPr="007801F5">
              <w:rPr>
                <w:rFonts w:ascii="Bookman Old Style" w:eastAsia="Calibri" w:hAnsi="Bookman Old Style" w:cs="Arial"/>
                <w:sz w:val="20"/>
                <w:szCs w:val="20"/>
              </w:rPr>
              <w:t>0</w:t>
            </w:r>
            <w:r w:rsidR="00F9076A">
              <w:rPr>
                <w:rFonts w:ascii="Bookman Old Style" w:eastAsia="Calibri" w:hAnsi="Bookman Old Style" w:cs="Arial"/>
                <w:sz w:val="20"/>
                <w:szCs w:val="20"/>
              </w:rPr>
              <w:t>,</w:t>
            </w:r>
            <w:r w:rsidRPr="007801F5">
              <w:rPr>
                <w:rFonts w:ascii="Bookman Old Style" w:eastAsia="Calibri" w:hAnsi="Bookman Old Style" w:cs="Arial"/>
                <w:sz w:val="20"/>
                <w:szCs w:val="20"/>
              </w:rPr>
              <w:t>01</w:t>
            </w:r>
          </w:p>
        </w:tc>
      </w:tr>
      <w:tr w:rsidR="00CB238C" w:rsidRPr="00972BF4" w14:paraId="24CA9C7D" w14:textId="77777777" w:rsidTr="00CB238C">
        <w:tc>
          <w:tcPr>
            <w:tcW w:w="1098" w:type="dxa"/>
            <w:shd w:val="clear" w:color="auto" w:fill="auto"/>
          </w:tcPr>
          <w:p w14:paraId="12E82A29" w14:textId="77777777" w:rsidR="00CB238C" w:rsidRPr="007801F5" w:rsidRDefault="00CB238C" w:rsidP="00CB238C">
            <w:pPr>
              <w:rPr>
                <w:rFonts w:ascii="Calibri" w:eastAsia="Calibri" w:hAnsi="Calibri" w:cs="Arial"/>
                <w:sz w:val="20"/>
                <w:szCs w:val="20"/>
              </w:rPr>
            </w:pPr>
            <w:r w:rsidRPr="007801F5">
              <w:rPr>
                <w:rFonts w:ascii="Bookman Old Style" w:eastAsia="Calibri" w:hAnsi="Bookman Old Style" w:cs="Arial"/>
                <w:sz w:val="20"/>
                <w:szCs w:val="20"/>
              </w:rPr>
              <w:t>20.</w:t>
            </w:r>
          </w:p>
        </w:tc>
        <w:tc>
          <w:tcPr>
            <w:tcW w:w="5940" w:type="dxa"/>
            <w:shd w:val="clear" w:color="auto" w:fill="auto"/>
            <w:vAlign w:val="bottom"/>
          </w:tcPr>
          <w:p w14:paraId="6FA614F9" w14:textId="77777777" w:rsidR="00CB238C" w:rsidRPr="007801F5" w:rsidRDefault="00CB238C" w:rsidP="00CB238C">
            <w:pPr>
              <w:rPr>
                <w:rFonts w:ascii="Calibri" w:eastAsia="Calibri" w:hAnsi="Calibri" w:cs="Arial"/>
                <w:sz w:val="20"/>
                <w:szCs w:val="20"/>
              </w:rPr>
            </w:pPr>
            <w:r w:rsidRPr="007801F5">
              <w:rPr>
                <w:rFonts w:ascii="Bookman Old Style" w:eastAsia="Calibri" w:hAnsi="Bookman Old Style" w:cs="Arial"/>
                <w:sz w:val="20"/>
                <w:szCs w:val="20"/>
              </w:rPr>
              <w:t>Methyl isocyanate</w:t>
            </w:r>
          </w:p>
        </w:tc>
        <w:tc>
          <w:tcPr>
            <w:tcW w:w="2457" w:type="dxa"/>
            <w:shd w:val="clear" w:color="auto" w:fill="auto"/>
            <w:vAlign w:val="bottom"/>
          </w:tcPr>
          <w:p w14:paraId="517F897F" w14:textId="7E9AB806" w:rsidR="00CB238C" w:rsidRPr="007801F5" w:rsidRDefault="00CB238C" w:rsidP="00CB238C">
            <w:pPr>
              <w:ind w:left="211"/>
              <w:jc w:val="right"/>
              <w:rPr>
                <w:rFonts w:ascii="Calibri" w:eastAsia="Calibri" w:hAnsi="Calibri" w:cs="Arial"/>
                <w:sz w:val="20"/>
                <w:szCs w:val="20"/>
              </w:rPr>
            </w:pPr>
            <w:r w:rsidRPr="007801F5">
              <w:rPr>
                <w:rFonts w:ascii="Bookman Old Style" w:eastAsia="Calibri" w:hAnsi="Bookman Old Style" w:cs="Arial"/>
                <w:sz w:val="20"/>
                <w:szCs w:val="20"/>
              </w:rPr>
              <w:t>0</w:t>
            </w:r>
            <w:r w:rsidR="00F9076A">
              <w:rPr>
                <w:rFonts w:ascii="Bookman Old Style" w:eastAsia="Calibri" w:hAnsi="Bookman Old Style" w:cs="Arial"/>
                <w:sz w:val="20"/>
                <w:szCs w:val="20"/>
              </w:rPr>
              <w:t>,</w:t>
            </w:r>
            <w:r w:rsidRPr="007801F5">
              <w:rPr>
                <w:rFonts w:ascii="Bookman Old Style" w:eastAsia="Calibri" w:hAnsi="Bookman Old Style" w:cs="Arial"/>
                <w:sz w:val="20"/>
                <w:szCs w:val="20"/>
              </w:rPr>
              <w:t>15</w:t>
            </w:r>
          </w:p>
        </w:tc>
      </w:tr>
      <w:tr w:rsidR="00CB238C" w:rsidRPr="00972BF4" w14:paraId="5F3F6F23" w14:textId="77777777" w:rsidTr="00CB238C">
        <w:tc>
          <w:tcPr>
            <w:tcW w:w="1098" w:type="dxa"/>
            <w:shd w:val="clear" w:color="auto" w:fill="auto"/>
          </w:tcPr>
          <w:p w14:paraId="0BE2289A" w14:textId="77777777" w:rsidR="00CB238C" w:rsidRPr="007801F5" w:rsidRDefault="00CB238C" w:rsidP="00CB238C">
            <w:pPr>
              <w:rPr>
                <w:rFonts w:ascii="Calibri" w:eastAsia="Calibri" w:hAnsi="Calibri" w:cs="Arial"/>
                <w:sz w:val="20"/>
                <w:szCs w:val="20"/>
              </w:rPr>
            </w:pPr>
            <w:r w:rsidRPr="007801F5">
              <w:rPr>
                <w:rFonts w:ascii="Bookman Old Style" w:eastAsia="Calibri" w:hAnsi="Bookman Old Style" w:cs="Arial"/>
                <w:sz w:val="20"/>
                <w:szCs w:val="20"/>
              </w:rPr>
              <w:t>21.</w:t>
            </w:r>
          </w:p>
        </w:tc>
        <w:tc>
          <w:tcPr>
            <w:tcW w:w="5940" w:type="dxa"/>
            <w:shd w:val="clear" w:color="auto" w:fill="auto"/>
            <w:vAlign w:val="bottom"/>
          </w:tcPr>
          <w:p w14:paraId="7E3C5077" w14:textId="77777777" w:rsidR="00CB238C" w:rsidRPr="007801F5" w:rsidRDefault="00CB238C" w:rsidP="00CB238C">
            <w:pPr>
              <w:rPr>
                <w:rFonts w:ascii="Calibri" w:eastAsia="Calibri" w:hAnsi="Calibri" w:cs="Arial"/>
                <w:sz w:val="20"/>
                <w:szCs w:val="20"/>
              </w:rPr>
            </w:pPr>
            <w:r w:rsidRPr="007801F5">
              <w:rPr>
                <w:rFonts w:ascii="Bookman Old Style" w:eastAsia="Calibri" w:hAnsi="Bookman Old Style" w:cs="Arial"/>
                <w:sz w:val="20"/>
                <w:szCs w:val="20"/>
              </w:rPr>
              <w:t>Oxygen</w:t>
            </w:r>
          </w:p>
        </w:tc>
        <w:tc>
          <w:tcPr>
            <w:tcW w:w="2457" w:type="dxa"/>
            <w:shd w:val="clear" w:color="auto" w:fill="auto"/>
            <w:vAlign w:val="bottom"/>
          </w:tcPr>
          <w:p w14:paraId="6AE7F218" w14:textId="77777777" w:rsidR="00CB238C" w:rsidRPr="007801F5" w:rsidRDefault="00CB238C" w:rsidP="00CB238C">
            <w:pPr>
              <w:ind w:left="211"/>
              <w:jc w:val="right"/>
              <w:rPr>
                <w:rFonts w:ascii="Calibri" w:eastAsia="Calibri" w:hAnsi="Calibri" w:cs="Arial"/>
                <w:sz w:val="20"/>
                <w:szCs w:val="20"/>
              </w:rPr>
            </w:pPr>
            <w:r w:rsidRPr="007801F5">
              <w:rPr>
                <w:rFonts w:ascii="Bookman Old Style" w:eastAsia="Calibri" w:hAnsi="Bookman Old Style" w:cs="Arial"/>
                <w:sz w:val="20"/>
                <w:szCs w:val="20"/>
              </w:rPr>
              <w:t>2 000</w:t>
            </w:r>
          </w:p>
        </w:tc>
      </w:tr>
      <w:tr w:rsidR="00CB238C" w:rsidRPr="00972BF4" w14:paraId="11C95C29" w14:textId="77777777" w:rsidTr="00CB238C">
        <w:tc>
          <w:tcPr>
            <w:tcW w:w="1098" w:type="dxa"/>
            <w:shd w:val="clear" w:color="auto" w:fill="auto"/>
          </w:tcPr>
          <w:p w14:paraId="1F978BA0" w14:textId="77777777" w:rsidR="00CB238C" w:rsidRPr="007801F5" w:rsidRDefault="00CB238C" w:rsidP="00CB238C">
            <w:pPr>
              <w:rPr>
                <w:rFonts w:ascii="Calibri" w:eastAsia="Calibri" w:hAnsi="Calibri" w:cs="Arial"/>
                <w:sz w:val="20"/>
                <w:szCs w:val="20"/>
              </w:rPr>
            </w:pPr>
            <w:r w:rsidRPr="007801F5">
              <w:rPr>
                <w:rFonts w:ascii="Bookman Old Style" w:eastAsia="Calibri" w:hAnsi="Bookman Old Style" w:cs="Arial"/>
                <w:sz w:val="20"/>
                <w:szCs w:val="20"/>
              </w:rPr>
              <w:t>22.</w:t>
            </w:r>
          </w:p>
        </w:tc>
        <w:tc>
          <w:tcPr>
            <w:tcW w:w="5940" w:type="dxa"/>
            <w:shd w:val="clear" w:color="auto" w:fill="auto"/>
            <w:vAlign w:val="bottom"/>
          </w:tcPr>
          <w:p w14:paraId="13D440E9" w14:textId="77777777" w:rsidR="00CB238C" w:rsidRPr="007801F5" w:rsidRDefault="00CB238C" w:rsidP="00CB238C">
            <w:pPr>
              <w:rPr>
                <w:rFonts w:ascii="Calibri" w:eastAsia="Calibri" w:hAnsi="Calibri" w:cs="Arial"/>
                <w:sz w:val="20"/>
                <w:szCs w:val="20"/>
              </w:rPr>
            </w:pPr>
            <w:r w:rsidRPr="007801F5">
              <w:rPr>
                <w:rFonts w:ascii="Bookman Old Style" w:eastAsia="Calibri" w:hAnsi="Bookman Old Style" w:cs="Arial"/>
                <w:sz w:val="20"/>
                <w:szCs w:val="20"/>
              </w:rPr>
              <w:t>Toluene diisocyanate (2,4 -Toluene diisocyanate and 2,6 -Toluene diisocyanate)</w:t>
            </w:r>
          </w:p>
        </w:tc>
        <w:tc>
          <w:tcPr>
            <w:tcW w:w="2457" w:type="dxa"/>
            <w:shd w:val="clear" w:color="auto" w:fill="auto"/>
            <w:vAlign w:val="bottom"/>
          </w:tcPr>
          <w:p w14:paraId="50CADE92" w14:textId="77777777" w:rsidR="00CB238C" w:rsidRPr="007801F5" w:rsidRDefault="00CB238C" w:rsidP="00CB238C">
            <w:pPr>
              <w:ind w:left="211"/>
              <w:jc w:val="right"/>
              <w:rPr>
                <w:rFonts w:ascii="Calibri" w:eastAsia="Calibri" w:hAnsi="Calibri" w:cs="Arial"/>
                <w:sz w:val="20"/>
                <w:szCs w:val="20"/>
              </w:rPr>
            </w:pPr>
            <w:r w:rsidRPr="007801F5">
              <w:rPr>
                <w:rFonts w:ascii="Bookman Old Style" w:eastAsia="Calibri" w:hAnsi="Bookman Old Style" w:cs="Arial"/>
                <w:sz w:val="20"/>
                <w:szCs w:val="20"/>
              </w:rPr>
              <w:t>100</w:t>
            </w:r>
          </w:p>
        </w:tc>
      </w:tr>
      <w:tr w:rsidR="00CB238C" w:rsidRPr="00972BF4" w14:paraId="2EC7ACE3" w14:textId="77777777" w:rsidTr="00CB238C">
        <w:tc>
          <w:tcPr>
            <w:tcW w:w="1098" w:type="dxa"/>
            <w:shd w:val="clear" w:color="auto" w:fill="auto"/>
          </w:tcPr>
          <w:p w14:paraId="74E1518E" w14:textId="77777777" w:rsidR="00CB238C" w:rsidRPr="007801F5" w:rsidRDefault="00CB238C" w:rsidP="00CB238C">
            <w:pPr>
              <w:rPr>
                <w:rFonts w:ascii="Calibri" w:eastAsia="Calibri" w:hAnsi="Calibri" w:cs="Arial"/>
                <w:sz w:val="20"/>
                <w:szCs w:val="20"/>
              </w:rPr>
            </w:pPr>
            <w:r w:rsidRPr="007801F5">
              <w:rPr>
                <w:rFonts w:ascii="Bookman Old Style" w:eastAsia="Calibri" w:hAnsi="Bookman Old Style" w:cs="Arial"/>
                <w:sz w:val="20"/>
                <w:szCs w:val="20"/>
              </w:rPr>
              <w:t>23.</w:t>
            </w:r>
          </w:p>
        </w:tc>
        <w:tc>
          <w:tcPr>
            <w:tcW w:w="5940" w:type="dxa"/>
            <w:shd w:val="clear" w:color="auto" w:fill="auto"/>
            <w:vAlign w:val="bottom"/>
          </w:tcPr>
          <w:p w14:paraId="0302AB6D" w14:textId="77777777" w:rsidR="00CB238C" w:rsidRPr="007801F5" w:rsidRDefault="00CB238C" w:rsidP="00CB238C">
            <w:pPr>
              <w:rPr>
                <w:rFonts w:ascii="Calibri" w:eastAsia="Calibri" w:hAnsi="Calibri" w:cs="Arial"/>
                <w:sz w:val="20"/>
                <w:szCs w:val="20"/>
              </w:rPr>
            </w:pPr>
            <w:r w:rsidRPr="007801F5">
              <w:rPr>
                <w:rFonts w:ascii="Bookman Old Style" w:eastAsia="Calibri" w:hAnsi="Bookman Old Style" w:cs="Arial"/>
                <w:sz w:val="20"/>
                <w:szCs w:val="20"/>
              </w:rPr>
              <w:t>Carbonyl dichloride (phosgene)</w:t>
            </w:r>
          </w:p>
        </w:tc>
        <w:tc>
          <w:tcPr>
            <w:tcW w:w="2457" w:type="dxa"/>
            <w:shd w:val="clear" w:color="auto" w:fill="auto"/>
            <w:vAlign w:val="bottom"/>
          </w:tcPr>
          <w:p w14:paraId="18772B5F" w14:textId="1092BD09" w:rsidR="00CB238C" w:rsidRPr="007801F5" w:rsidRDefault="00CB238C" w:rsidP="00CB238C">
            <w:pPr>
              <w:ind w:left="211"/>
              <w:jc w:val="right"/>
              <w:rPr>
                <w:rFonts w:ascii="Calibri" w:eastAsia="Calibri" w:hAnsi="Calibri" w:cs="Arial"/>
                <w:sz w:val="20"/>
                <w:szCs w:val="20"/>
              </w:rPr>
            </w:pPr>
            <w:r w:rsidRPr="007801F5">
              <w:rPr>
                <w:rFonts w:ascii="Bookman Old Style" w:eastAsia="Calibri" w:hAnsi="Bookman Old Style" w:cs="Arial"/>
                <w:sz w:val="20"/>
                <w:szCs w:val="20"/>
              </w:rPr>
              <w:t>0</w:t>
            </w:r>
            <w:r w:rsidR="0095540F">
              <w:rPr>
                <w:rFonts w:ascii="Bookman Old Style" w:eastAsia="Calibri" w:hAnsi="Bookman Old Style" w:cs="Arial"/>
                <w:sz w:val="20"/>
                <w:szCs w:val="20"/>
              </w:rPr>
              <w:t>,</w:t>
            </w:r>
            <w:r w:rsidRPr="007801F5">
              <w:rPr>
                <w:rFonts w:ascii="Bookman Old Style" w:eastAsia="Calibri" w:hAnsi="Bookman Old Style" w:cs="Arial"/>
                <w:sz w:val="20"/>
                <w:szCs w:val="20"/>
              </w:rPr>
              <w:t>75</w:t>
            </w:r>
          </w:p>
        </w:tc>
      </w:tr>
      <w:tr w:rsidR="00CB238C" w:rsidRPr="00972BF4" w14:paraId="7B1BB0B9" w14:textId="77777777" w:rsidTr="00CB238C">
        <w:tc>
          <w:tcPr>
            <w:tcW w:w="1098" w:type="dxa"/>
            <w:shd w:val="clear" w:color="auto" w:fill="auto"/>
          </w:tcPr>
          <w:p w14:paraId="3D4054FC" w14:textId="77777777" w:rsidR="00CB238C" w:rsidRPr="007801F5" w:rsidRDefault="00CB238C" w:rsidP="00CB238C">
            <w:pPr>
              <w:rPr>
                <w:rFonts w:ascii="Calibri" w:eastAsia="Calibri" w:hAnsi="Calibri" w:cs="Arial"/>
                <w:sz w:val="20"/>
                <w:szCs w:val="20"/>
              </w:rPr>
            </w:pPr>
            <w:r w:rsidRPr="007801F5">
              <w:rPr>
                <w:rFonts w:ascii="Bookman Old Style" w:eastAsia="Calibri" w:hAnsi="Bookman Old Style" w:cs="Arial"/>
                <w:sz w:val="20"/>
                <w:szCs w:val="20"/>
              </w:rPr>
              <w:t>24.</w:t>
            </w:r>
          </w:p>
        </w:tc>
        <w:tc>
          <w:tcPr>
            <w:tcW w:w="5940" w:type="dxa"/>
            <w:shd w:val="clear" w:color="auto" w:fill="auto"/>
            <w:vAlign w:val="bottom"/>
          </w:tcPr>
          <w:p w14:paraId="68091D30" w14:textId="77777777" w:rsidR="00CB238C" w:rsidRPr="007801F5" w:rsidRDefault="00CB238C" w:rsidP="00CB238C">
            <w:pPr>
              <w:rPr>
                <w:rFonts w:ascii="Calibri" w:eastAsia="Calibri" w:hAnsi="Calibri" w:cs="Arial"/>
                <w:sz w:val="20"/>
                <w:szCs w:val="20"/>
              </w:rPr>
            </w:pPr>
            <w:r w:rsidRPr="007801F5">
              <w:rPr>
                <w:rFonts w:ascii="Bookman Old Style" w:eastAsia="Calibri" w:hAnsi="Bookman Old Style" w:cs="Arial"/>
                <w:sz w:val="20"/>
                <w:szCs w:val="20"/>
              </w:rPr>
              <w:t>Arsine (arsenic trihydride)</w:t>
            </w:r>
          </w:p>
        </w:tc>
        <w:tc>
          <w:tcPr>
            <w:tcW w:w="2457" w:type="dxa"/>
            <w:shd w:val="clear" w:color="auto" w:fill="auto"/>
            <w:vAlign w:val="bottom"/>
          </w:tcPr>
          <w:p w14:paraId="40B1ABE1" w14:textId="77777777" w:rsidR="00CB238C" w:rsidRPr="007801F5" w:rsidRDefault="00CB238C" w:rsidP="00CB238C">
            <w:pPr>
              <w:ind w:left="211"/>
              <w:jc w:val="right"/>
              <w:rPr>
                <w:rFonts w:ascii="Calibri" w:eastAsia="Calibri" w:hAnsi="Calibri" w:cs="Arial"/>
                <w:sz w:val="20"/>
                <w:szCs w:val="20"/>
              </w:rPr>
            </w:pPr>
            <w:r w:rsidRPr="007801F5">
              <w:rPr>
                <w:rFonts w:ascii="Bookman Old Style" w:eastAsia="Calibri" w:hAnsi="Bookman Old Style" w:cs="Arial"/>
                <w:sz w:val="20"/>
                <w:szCs w:val="20"/>
              </w:rPr>
              <w:t>1</w:t>
            </w:r>
          </w:p>
        </w:tc>
      </w:tr>
      <w:tr w:rsidR="00CB238C" w:rsidRPr="00972BF4" w14:paraId="0FBF9236" w14:textId="77777777" w:rsidTr="00CB238C">
        <w:tc>
          <w:tcPr>
            <w:tcW w:w="1098" w:type="dxa"/>
            <w:shd w:val="clear" w:color="auto" w:fill="auto"/>
          </w:tcPr>
          <w:p w14:paraId="7057AF2D" w14:textId="77777777" w:rsidR="00CB238C" w:rsidRPr="007801F5" w:rsidRDefault="00CB238C" w:rsidP="00CB238C">
            <w:pPr>
              <w:rPr>
                <w:rFonts w:ascii="Calibri" w:eastAsia="Calibri" w:hAnsi="Calibri" w:cs="Arial"/>
                <w:sz w:val="20"/>
                <w:szCs w:val="20"/>
              </w:rPr>
            </w:pPr>
            <w:r w:rsidRPr="007801F5">
              <w:rPr>
                <w:rFonts w:ascii="Bookman Old Style" w:eastAsia="Calibri" w:hAnsi="Bookman Old Style" w:cs="Arial"/>
                <w:sz w:val="20"/>
                <w:szCs w:val="20"/>
              </w:rPr>
              <w:t>25.</w:t>
            </w:r>
          </w:p>
        </w:tc>
        <w:tc>
          <w:tcPr>
            <w:tcW w:w="5940" w:type="dxa"/>
            <w:shd w:val="clear" w:color="auto" w:fill="auto"/>
            <w:vAlign w:val="bottom"/>
          </w:tcPr>
          <w:p w14:paraId="6EE848DB" w14:textId="77777777" w:rsidR="00CB238C" w:rsidRPr="007801F5" w:rsidRDefault="00CB238C" w:rsidP="00CB238C">
            <w:pPr>
              <w:rPr>
                <w:rFonts w:ascii="Calibri" w:eastAsia="Calibri" w:hAnsi="Calibri" w:cs="Arial"/>
                <w:sz w:val="20"/>
                <w:szCs w:val="20"/>
              </w:rPr>
            </w:pPr>
            <w:r w:rsidRPr="007801F5">
              <w:rPr>
                <w:rFonts w:ascii="Bookman Old Style" w:eastAsia="Calibri" w:hAnsi="Bookman Old Style" w:cs="Arial"/>
                <w:sz w:val="20"/>
                <w:szCs w:val="20"/>
              </w:rPr>
              <w:t>Phosphine (phosphorus trihydride)</w:t>
            </w:r>
          </w:p>
        </w:tc>
        <w:tc>
          <w:tcPr>
            <w:tcW w:w="2457" w:type="dxa"/>
            <w:shd w:val="clear" w:color="auto" w:fill="auto"/>
            <w:vAlign w:val="bottom"/>
          </w:tcPr>
          <w:p w14:paraId="603FEEF8" w14:textId="77777777" w:rsidR="00CB238C" w:rsidRPr="007801F5" w:rsidRDefault="00CB238C" w:rsidP="00CB238C">
            <w:pPr>
              <w:ind w:left="211"/>
              <w:jc w:val="right"/>
              <w:rPr>
                <w:rFonts w:ascii="Calibri" w:eastAsia="Calibri" w:hAnsi="Calibri" w:cs="Arial"/>
                <w:sz w:val="20"/>
                <w:szCs w:val="20"/>
              </w:rPr>
            </w:pPr>
            <w:r w:rsidRPr="007801F5">
              <w:rPr>
                <w:rFonts w:ascii="Bookman Old Style" w:eastAsia="Calibri" w:hAnsi="Bookman Old Style" w:cs="Arial"/>
                <w:sz w:val="20"/>
                <w:szCs w:val="20"/>
              </w:rPr>
              <w:t>1</w:t>
            </w:r>
          </w:p>
        </w:tc>
      </w:tr>
      <w:tr w:rsidR="00CB238C" w:rsidRPr="00972BF4" w14:paraId="06A69761" w14:textId="77777777" w:rsidTr="00CB238C">
        <w:tc>
          <w:tcPr>
            <w:tcW w:w="1098" w:type="dxa"/>
            <w:shd w:val="clear" w:color="auto" w:fill="auto"/>
          </w:tcPr>
          <w:p w14:paraId="4358ED98" w14:textId="77777777" w:rsidR="00CB238C" w:rsidRPr="007801F5" w:rsidRDefault="00CB238C" w:rsidP="00CB238C">
            <w:pPr>
              <w:rPr>
                <w:rFonts w:ascii="Calibri" w:eastAsia="Calibri" w:hAnsi="Calibri" w:cs="Arial"/>
                <w:sz w:val="20"/>
                <w:szCs w:val="20"/>
              </w:rPr>
            </w:pPr>
            <w:r w:rsidRPr="007801F5">
              <w:rPr>
                <w:rFonts w:ascii="Bookman Old Style" w:eastAsia="Calibri" w:hAnsi="Bookman Old Style" w:cs="Arial"/>
                <w:sz w:val="20"/>
                <w:szCs w:val="20"/>
              </w:rPr>
              <w:t>26.</w:t>
            </w:r>
          </w:p>
        </w:tc>
        <w:tc>
          <w:tcPr>
            <w:tcW w:w="5940" w:type="dxa"/>
            <w:shd w:val="clear" w:color="auto" w:fill="auto"/>
            <w:vAlign w:val="bottom"/>
          </w:tcPr>
          <w:p w14:paraId="459FC11A" w14:textId="77777777" w:rsidR="00CB238C" w:rsidRPr="007801F5" w:rsidRDefault="00CB238C" w:rsidP="00CB238C">
            <w:pPr>
              <w:rPr>
                <w:rFonts w:ascii="Calibri" w:eastAsia="Calibri" w:hAnsi="Calibri" w:cs="Arial"/>
                <w:sz w:val="20"/>
                <w:szCs w:val="20"/>
              </w:rPr>
            </w:pPr>
            <w:r w:rsidRPr="007801F5">
              <w:rPr>
                <w:rFonts w:ascii="Bookman Old Style" w:eastAsia="Calibri" w:hAnsi="Bookman Old Style" w:cs="Arial"/>
                <w:sz w:val="20"/>
                <w:szCs w:val="20"/>
              </w:rPr>
              <w:t>Sulphur dichloride</w:t>
            </w:r>
          </w:p>
        </w:tc>
        <w:tc>
          <w:tcPr>
            <w:tcW w:w="2457" w:type="dxa"/>
            <w:shd w:val="clear" w:color="auto" w:fill="auto"/>
            <w:vAlign w:val="bottom"/>
          </w:tcPr>
          <w:p w14:paraId="1CBFD6F8" w14:textId="77777777" w:rsidR="00CB238C" w:rsidRPr="007801F5" w:rsidRDefault="00CB238C" w:rsidP="00CB238C">
            <w:pPr>
              <w:ind w:left="211"/>
              <w:jc w:val="right"/>
              <w:rPr>
                <w:rFonts w:ascii="Calibri" w:eastAsia="Calibri" w:hAnsi="Calibri" w:cs="Arial"/>
                <w:sz w:val="20"/>
                <w:szCs w:val="20"/>
              </w:rPr>
            </w:pPr>
            <w:r w:rsidRPr="007801F5">
              <w:rPr>
                <w:rFonts w:ascii="Bookman Old Style" w:eastAsia="Calibri" w:hAnsi="Bookman Old Style" w:cs="Arial"/>
                <w:sz w:val="20"/>
                <w:szCs w:val="20"/>
              </w:rPr>
              <w:t>1</w:t>
            </w:r>
          </w:p>
        </w:tc>
      </w:tr>
      <w:tr w:rsidR="00CB238C" w:rsidRPr="00972BF4" w14:paraId="0F01F23C" w14:textId="77777777" w:rsidTr="00CB238C">
        <w:tc>
          <w:tcPr>
            <w:tcW w:w="1098" w:type="dxa"/>
            <w:shd w:val="clear" w:color="auto" w:fill="auto"/>
          </w:tcPr>
          <w:p w14:paraId="400A08F4" w14:textId="77777777" w:rsidR="00CB238C" w:rsidRPr="007801F5" w:rsidRDefault="00CB238C" w:rsidP="00CB238C">
            <w:pPr>
              <w:rPr>
                <w:rFonts w:ascii="Calibri" w:eastAsia="Calibri" w:hAnsi="Calibri" w:cs="Arial"/>
                <w:sz w:val="20"/>
                <w:szCs w:val="20"/>
              </w:rPr>
            </w:pPr>
            <w:r w:rsidRPr="007801F5">
              <w:rPr>
                <w:rFonts w:ascii="Bookman Old Style" w:eastAsia="Calibri" w:hAnsi="Bookman Old Style" w:cs="Arial"/>
                <w:sz w:val="20"/>
                <w:szCs w:val="20"/>
              </w:rPr>
              <w:t>27.</w:t>
            </w:r>
          </w:p>
        </w:tc>
        <w:tc>
          <w:tcPr>
            <w:tcW w:w="5940" w:type="dxa"/>
            <w:shd w:val="clear" w:color="auto" w:fill="auto"/>
            <w:vAlign w:val="bottom"/>
          </w:tcPr>
          <w:p w14:paraId="5C0652A1" w14:textId="77777777" w:rsidR="00CB238C" w:rsidRPr="007801F5" w:rsidRDefault="00CB238C" w:rsidP="00CB238C">
            <w:pPr>
              <w:rPr>
                <w:rFonts w:ascii="Calibri" w:eastAsia="Calibri" w:hAnsi="Calibri" w:cs="Arial"/>
                <w:sz w:val="20"/>
                <w:szCs w:val="20"/>
              </w:rPr>
            </w:pPr>
            <w:r w:rsidRPr="007801F5">
              <w:rPr>
                <w:rFonts w:ascii="Bookman Old Style" w:eastAsia="Calibri" w:hAnsi="Bookman Old Style" w:cs="Arial"/>
                <w:sz w:val="20"/>
                <w:szCs w:val="20"/>
              </w:rPr>
              <w:t>Sulphur trioxide</w:t>
            </w:r>
          </w:p>
        </w:tc>
        <w:tc>
          <w:tcPr>
            <w:tcW w:w="2457" w:type="dxa"/>
            <w:shd w:val="clear" w:color="auto" w:fill="auto"/>
            <w:vAlign w:val="bottom"/>
          </w:tcPr>
          <w:p w14:paraId="799CCA18" w14:textId="77777777" w:rsidR="00CB238C" w:rsidRPr="007801F5" w:rsidRDefault="00CB238C" w:rsidP="00CB238C">
            <w:pPr>
              <w:ind w:left="211"/>
              <w:jc w:val="right"/>
              <w:rPr>
                <w:rFonts w:ascii="Calibri" w:eastAsia="Calibri" w:hAnsi="Calibri" w:cs="Arial"/>
                <w:sz w:val="20"/>
                <w:szCs w:val="20"/>
              </w:rPr>
            </w:pPr>
            <w:r w:rsidRPr="007801F5">
              <w:rPr>
                <w:rFonts w:ascii="Bookman Old Style" w:eastAsia="Calibri" w:hAnsi="Bookman Old Style" w:cs="Arial"/>
                <w:sz w:val="20"/>
                <w:szCs w:val="20"/>
              </w:rPr>
              <w:t>75</w:t>
            </w:r>
          </w:p>
        </w:tc>
      </w:tr>
      <w:tr w:rsidR="00CB238C" w:rsidRPr="00972BF4" w14:paraId="22D1D6D9" w14:textId="77777777" w:rsidTr="00CB238C">
        <w:tc>
          <w:tcPr>
            <w:tcW w:w="1098" w:type="dxa"/>
            <w:shd w:val="clear" w:color="auto" w:fill="auto"/>
          </w:tcPr>
          <w:p w14:paraId="58B6907B" w14:textId="77777777" w:rsidR="00CB238C" w:rsidRPr="007801F5" w:rsidRDefault="00CB238C" w:rsidP="00CB238C">
            <w:pPr>
              <w:rPr>
                <w:rFonts w:ascii="Calibri" w:eastAsia="Calibri" w:hAnsi="Calibri" w:cs="Arial"/>
                <w:sz w:val="20"/>
                <w:szCs w:val="20"/>
              </w:rPr>
            </w:pPr>
            <w:r w:rsidRPr="007801F5">
              <w:rPr>
                <w:rFonts w:ascii="Bookman Old Style" w:eastAsia="Calibri" w:hAnsi="Bookman Old Style" w:cs="Arial"/>
                <w:sz w:val="20"/>
                <w:szCs w:val="20"/>
              </w:rPr>
              <w:t>28.</w:t>
            </w:r>
          </w:p>
        </w:tc>
        <w:tc>
          <w:tcPr>
            <w:tcW w:w="5940" w:type="dxa"/>
            <w:shd w:val="clear" w:color="auto" w:fill="auto"/>
            <w:vAlign w:val="bottom"/>
          </w:tcPr>
          <w:p w14:paraId="6ED1B0B9" w14:textId="77777777" w:rsidR="00CB238C" w:rsidRPr="007801F5" w:rsidRDefault="00CB238C" w:rsidP="00CB238C">
            <w:pPr>
              <w:rPr>
                <w:rFonts w:ascii="Calibri" w:eastAsia="Calibri" w:hAnsi="Calibri" w:cs="Arial"/>
                <w:sz w:val="20"/>
                <w:szCs w:val="20"/>
              </w:rPr>
            </w:pPr>
            <w:r w:rsidRPr="007801F5">
              <w:rPr>
                <w:rFonts w:ascii="Bookman Old Style" w:eastAsia="Calibri" w:hAnsi="Bookman Old Style" w:cs="Arial"/>
                <w:sz w:val="20"/>
                <w:szCs w:val="20"/>
              </w:rPr>
              <w:t>Polychlorodibenzofurans and polychlorodibenzodioxins (including tetrachlorodibenzodioxin (TCDD)), calculated in TCDD equivalent</w:t>
            </w:r>
            <w:r w:rsidRPr="00B2139C">
              <w:rPr>
                <w:rFonts w:ascii="Bookman Old Style" w:eastAsia="Calibri" w:hAnsi="Bookman Old Style" w:cs="Arial"/>
                <w:sz w:val="20"/>
                <w:szCs w:val="20"/>
                <w:vertAlign w:val="superscript"/>
              </w:rPr>
              <w:t>29</w:t>
            </w:r>
          </w:p>
        </w:tc>
        <w:tc>
          <w:tcPr>
            <w:tcW w:w="2457" w:type="dxa"/>
            <w:shd w:val="clear" w:color="auto" w:fill="auto"/>
            <w:vAlign w:val="bottom"/>
          </w:tcPr>
          <w:p w14:paraId="7D759493" w14:textId="686AC9AD" w:rsidR="00CB238C" w:rsidRPr="007801F5" w:rsidRDefault="00CB238C" w:rsidP="00CB238C">
            <w:pPr>
              <w:ind w:left="211"/>
              <w:jc w:val="right"/>
              <w:rPr>
                <w:rFonts w:ascii="Calibri" w:eastAsia="Calibri" w:hAnsi="Calibri" w:cs="Arial"/>
                <w:sz w:val="20"/>
                <w:szCs w:val="20"/>
              </w:rPr>
            </w:pPr>
            <w:r w:rsidRPr="007801F5">
              <w:rPr>
                <w:rFonts w:ascii="Bookman Old Style" w:eastAsia="Calibri" w:hAnsi="Bookman Old Style" w:cs="Arial"/>
                <w:sz w:val="20"/>
                <w:szCs w:val="20"/>
              </w:rPr>
              <w:t>0</w:t>
            </w:r>
            <w:r w:rsidR="0095540F">
              <w:rPr>
                <w:rFonts w:ascii="Bookman Old Style" w:eastAsia="Calibri" w:hAnsi="Bookman Old Style" w:cs="Arial"/>
                <w:sz w:val="20"/>
                <w:szCs w:val="20"/>
              </w:rPr>
              <w:t>,</w:t>
            </w:r>
            <w:r w:rsidRPr="007801F5">
              <w:rPr>
                <w:rFonts w:ascii="Bookman Old Style" w:eastAsia="Calibri" w:hAnsi="Bookman Old Style" w:cs="Arial"/>
                <w:sz w:val="20"/>
                <w:szCs w:val="20"/>
              </w:rPr>
              <w:t>001</w:t>
            </w:r>
          </w:p>
        </w:tc>
      </w:tr>
      <w:tr w:rsidR="00CB238C" w:rsidRPr="00972BF4" w14:paraId="5C0152D6" w14:textId="77777777" w:rsidTr="00CB238C">
        <w:tc>
          <w:tcPr>
            <w:tcW w:w="1098" w:type="dxa"/>
            <w:shd w:val="clear" w:color="auto" w:fill="auto"/>
          </w:tcPr>
          <w:p w14:paraId="672BF7A8" w14:textId="77777777" w:rsidR="00CB238C" w:rsidRPr="007801F5" w:rsidRDefault="00CB238C" w:rsidP="00CB238C">
            <w:pPr>
              <w:rPr>
                <w:rFonts w:ascii="Calibri" w:eastAsia="Calibri" w:hAnsi="Calibri" w:cs="Arial"/>
                <w:sz w:val="20"/>
                <w:szCs w:val="20"/>
              </w:rPr>
            </w:pPr>
            <w:r w:rsidRPr="007801F5">
              <w:rPr>
                <w:rFonts w:ascii="Bookman Old Style" w:eastAsia="Calibri" w:hAnsi="Bookman Old Style" w:cs="Arial"/>
                <w:sz w:val="20"/>
                <w:szCs w:val="20"/>
              </w:rPr>
              <w:t>29.</w:t>
            </w:r>
          </w:p>
        </w:tc>
        <w:tc>
          <w:tcPr>
            <w:tcW w:w="5940" w:type="dxa"/>
            <w:shd w:val="clear" w:color="auto" w:fill="auto"/>
            <w:vAlign w:val="bottom"/>
          </w:tcPr>
          <w:p w14:paraId="1CC8C40C" w14:textId="77777777" w:rsidR="00CB238C" w:rsidRPr="007801F5" w:rsidRDefault="00CB238C" w:rsidP="00CB238C">
            <w:pPr>
              <w:rPr>
                <w:rFonts w:ascii="Bookman Old Style" w:eastAsia="Calibri" w:hAnsi="Bookman Old Style" w:cs="Arial"/>
                <w:sz w:val="20"/>
                <w:szCs w:val="20"/>
              </w:rPr>
            </w:pPr>
            <w:r w:rsidRPr="007801F5">
              <w:rPr>
                <w:rFonts w:ascii="Bookman Old Style" w:eastAsia="Calibri" w:hAnsi="Bookman Old Style" w:cs="Arial"/>
                <w:sz w:val="20"/>
                <w:szCs w:val="20"/>
              </w:rPr>
              <w:t>The following carcinogens or the mixtures containing the following carcinogens at concentrations above 5% by weight:</w:t>
            </w:r>
          </w:p>
          <w:p w14:paraId="5D15B5EF" w14:textId="77777777" w:rsidR="00CB238C" w:rsidRPr="007801F5" w:rsidRDefault="00CB238C" w:rsidP="00CB238C">
            <w:pPr>
              <w:rPr>
                <w:rFonts w:ascii="Calibri" w:eastAsia="Calibri" w:hAnsi="Calibri" w:cs="Arial"/>
                <w:sz w:val="20"/>
                <w:szCs w:val="20"/>
              </w:rPr>
            </w:pPr>
            <w:r w:rsidRPr="007801F5">
              <w:rPr>
                <w:rFonts w:ascii="Bookman Old Style" w:eastAsia="Calibri" w:hAnsi="Bookman Old Style" w:cs="Arial"/>
                <w:sz w:val="20"/>
                <w:szCs w:val="20"/>
              </w:rPr>
              <w:t>4-Aminobiphenyl and/or its salts, Benzotrichloride, Benzidine and/or salts, Bis (chloromethyl) ether, Chloromethyl methyl ether, 1,2-Dibromoethane, Diethyl sulphate, Dimethyl sulphate, Dimethylcarbamoyl chloride, 1,2-Dibromo-3-chloropropane, 1,2-Dimethylhydrazine, Dimethylnitrosamine, Hexamethylphosphorictriamide, Hydrazine, 2- Naphthylamine and/or salts, 4-Nitrodiphenyl, and 1,3 Propanesultone</w:t>
            </w:r>
          </w:p>
        </w:tc>
        <w:tc>
          <w:tcPr>
            <w:tcW w:w="2457" w:type="dxa"/>
            <w:shd w:val="clear" w:color="auto" w:fill="auto"/>
            <w:vAlign w:val="bottom"/>
          </w:tcPr>
          <w:p w14:paraId="24F166CB" w14:textId="77777777" w:rsidR="00CB238C" w:rsidRPr="007801F5" w:rsidRDefault="00CB238C" w:rsidP="00CB238C">
            <w:pPr>
              <w:ind w:left="211"/>
              <w:jc w:val="right"/>
              <w:rPr>
                <w:rFonts w:ascii="Calibri" w:eastAsia="Calibri" w:hAnsi="Calibri" w:cs="Arial"/>
                <w:sz w:val="20"/>
                <w:szCs w:val="20"/>
              </w:rPr>
            </w:pPr>
            <w:r w:rsidRPr="007801F5">
              <w:rPr>
                <w:rFonts w:ascii="Bookman Old Style" w:eastAsia="Calibri" w:hAnsi="Bookman Old Style" w:cs="Arial"/>
                <w:sz w:val="20"/>
                <w:szCs w:val="20"/>
              </w:rPr>
              <w:t>2</w:t>
            </w:r>
          </w:p>
        </w:tc>
      </w:tr>
      <w:tr w:rsidR="00CB238C" w:rsidRPr="007801F5" w14:paraId="32620F89" w14:textId="77777777" w:rsidTr="00CB238C">
        <w:tc>
          <w:tcPr>
            <w:tcW w:w="1098" w:type="dxa"/>
            <w:shd w:val="clear" w:color="auto" w:fill="auto"/>
          </w:tcPr>
          <w:p w14:paraId="39D3B475" w14:textId="77777777" w:rsidR="00CB238C" w:rsidRPr="007801F5" w:rsidRDefault="00CB238C" w:rsidP="00CB238C">
            <w:pPr>
              <w:rPr>
                <w:rFonts w:ascii="Calibri" w:eastAsia="Calibri" w:hAnsi="Calibri" w:cs="Arial"/>
                <w:sz w:val="20"/>
                <w:szCs w:val="20"/>
              </w:rPr>
            </w:pPr>
            <w:r w:rsidRPr="007801F5">
              <w:rPr>
                <w:rFonts w:ascii="Bookman Old Style" w:eastAsia="Calibri" w:hAnsi="Bookman Old Style" w:cs="Arial"/>
                <w:sz w:val="20"/>
                <w:szCs w:val="20"/>
              </w:rPr>
              <w:t>30.</w:t>
            </w:r>
          </w:p>
        </w:tc>
        <w:tc>
          <w:tcPr>
            <w:tcW w:w="5940" w:type="dxa"/>
            <w:shd w:val="clear" w:color="auto" w:fill="auto"/>
            <w:vAlign w:val="bottom"/>
          </w:tcPr>
          <w:p w14:paraId="09BEC8BF" w14:textId="77777777" w:rsidR="00CB238C" w:rsidRPr="007801F5" w:rsidRDefault="00CB238C" w:rsidP="00CB238C">
            <w:pPr>
              <w:rPr>
                <w:rFonts w:ascii="Bookman Old Style" w:eastAsia="Calibri" w:hAnsi="Bookman Old Style" w:cs="Arial"/>
                <w:sz w:val="20"/>
                <w:szCs w:val="20"/>
              </w:rPr>
            </w:pPr>
            <w:r w:rsidRPr="007801F5">
              <w:rPr>
                <w:rFonts w:ascii="Bookman Old Style" w:eastAsia="Calibri" w:hAnsi="Bookman Old Style" w:cs="Arial"/>
                <w:sz w:val="20"/>
                <w:szCs w:val="20"/>
              </w:rPr>
              <w:t>Petroleum products and alternative fuels:</w:t>
            </w:r>
          </w:p>
          <w:p w14:paraId="7727EB80" w14:textId="77777777" w:rsidR="00CB238C" w:rsidRPr="007801F5" w:rsidRDefault="00CB238C" w:rsidP="00CB238C">
            <w:pPr>
              <w:rPr>
                <w:rFonts w:ascii="Bookman Old Style" w:eastAsia="Calibri" w:hAnsi="Bookman Old Style" w:cs="Arial"/>
                <w:sz w:val="20"/>
                <w:szCs w:val="20"/>
              </w:rPr>
            </w:pPr>
            <w:r w:rsidRPr="007801F5">
              <w:rPr>
                <w:rFonts w:ascii="Bookman Old Style" w:eastAsia="Calibri" w:hAnsi="Bookman Old Style" w:cs="Arial"/>
                <w:sz w:val="20"/>
                <w:szCs w:val="20"/>
              </w:rPr>
              <w:t>(a) Gasolines and naphthas;</w:t>
            </w:r>
          </w:p>
          <w:p w14:paraId="51827C78" w14:textId="77777777" w:rsidR="00CB238C" w:rsidRPr="007801F5" w:rsidRDefault="00CB238C" w:rsidP="00CB238C">
            <w:pPr>
              <w:rPr>
                <w:rFonts w:ascii="Bookman Old Style" w:eastAsia="Calibri" w:hAnsi="Bookman Old Style" w:cs="Arial"/>
                <w:sz w:val="20"/>
                <w:szCs w:val="20"/>
              </w:rPr>
            </w:pPr>
            <w:r w:rsidRPr="007801F5">
              <w:rPr>
                <w:rFonts w:ascii="Bookman Old Style" w:eastAsia="Calibri" w:hAnsi="Bookman Old Style" w:cs="Arial"/>
                <w:sz w:val="20"/>
                <w:szCs w:val="20"/>
              </w:rPr>
              <w:t>(b) Kerosenes (including jet fuels);</w:t>
            </w:r>
          </w:p>
          <w:p w14:paraId="15EDE1E3" w14:textId="77777777" w:rsidR="00CB238C" w:rsidRPr="007801F5" w:rsidRDefault="00CB238C" w:rsidP="00CB238C">
            <w:pPr>
              <w:rPr>
                <w:rFonts w:ascii="Bookman Old Style" w:eastAsia="Calibri" w:hAnsi="Bookman Old Style" w:cs="Arial"/>
                <w:sz w:val="20"/>
                <w:szCs w:val="20"/>
              </w:rPr>
            </w:pPr>
            <w:r w:rsidRPr="007801F5">
              <w:rPr>
                <w:rFonts w:ascii="Bookman Old Style" w:eastAsia="Calibri" w:hAnsi="Bookman Old Style" w:cs="Arial"/>
                <w:sz w:val="20"/>
                <w:szCs w:val="20"/>
              </w:rPr>
              <w:t>(c) Gas oils (including diesel fuels, home heating oils and gas oil blending streams);</w:t>
            </w:r>
          </w:p>
          <w:p w14:paraId="61FF7038" w14:textId="77777777" w:rsidR="00CB238C" w:rsidRPr="007801F5" w:rsidRDefault="00CB238C" w:rsidP="00CB238C">
            <w:pPr>
              <w:rPr>
                <w:rFonts w:ascii="Bookman Old Style" w:eastAsia="Calibri" w:hAnsi="Bookman Old Style" w:cs="Arial"/>
                <w:sz w:val="20"/>
                <w:szCs w:val="20"/>
              </w:rPr>
            </w:pPr>
            <w:r w:rsidRPr="007801F5">
              <w:rPr>
                <w:rFonts w:ascii="Bookman Old Style" w:eastAsia="Calibri" w:hAnsi="Bookman Old Style" w:cs="Arial"/>
                <w:sz w:val="20"/>
                <w:szCs w:val="20"/>
              </w:rPr>
              <w:t>(d) Heavy fuel oils;</w:t>
            </w:r>
          </w:p>
          <w:p w14:paraId="1F80FB5F" w14:textId="77777777" w:rsidR="00CB238C" w:rsidRPr="007801F5" w:rsidRDefault="00CB238C" w:rsidP="00CB238C">
            <w:pPr>
              <w:rPr>
                <w:rFonts w:ascii="Calibri" w:eastAsia="Calibri" w:hAnsi="Calibri" w:cs="Arial"/>
                <w:sz w:val="20"/>
                <w:szCs w:val="20"/>
              </w:rPr>
            </w:pPr>
            <w:r w:rsidRPr="007801F5">
              <w:rPr>
                <w:rFonts w:ascii="Bookman Old Style" w:eastAsia="Calibri" w:hAnsi="Bookman Old Style" w:cs="Arial"/>
                <w:sz w:val="20"/>
                <w:szCs w:val="20"/>
              </w:rPr>
              <w:t>(e) Alternative fuels serving the same purposes and with similar properties as regards flammability and environmental hazards as the products referred to in points (a) to (d)</w:t>
            </w:r>
          </w:p>
        </w:tc>
        <w:tc>
          <w:tcPr>
            <w:tcW w:w="2457" w:type="dxa"/>
            <w:shd w:val="clear" w:color="auto" w:fill="auto"/>
            <w:vAlign w:val="bottom"/>
          </w:tcPr>
          <w:p w14:paraId="32383BFC" w14:textId="77777777" w:rsidR="00CB238C" w:rsidRPr="007801F5" w:rsidRDefault="00CB238C" w:rsidP="00CB238C">
            <w:pPr>
              <w:ind w:left="211"/>
              <w:jc w:val="right"/>
              <w:rPr>
                <w:rFonts w:ascii="Calibri" w:eastAsia="Calibri" w:hAnsi="Calibri" w:cs="Arial"/>
                <w:sz w:val="20"/>
                <w:szCs w:val="20"/>
              </w:rPr>
            </w:pPr>
            <w:r w:rsidRPr="007801F5">
              <w:rPr>
                <w:rFonts w:ascii="Bookman Old Style" w:eastAsia="Calibri" w:hAnsi="Bookman Old Style" w:cs="Arial"/>
                <w:sz w:val="20"/>
                <w:szCs w:val="20"/>
              </w:rPr>
              <w:t>25 000</w:t>
            </w:r>
          </w:p>
        </w:tc>
      </w:tr>
      <w:tr w:rsidR="00CB238C" w:rsidRPr="007801F5" w14:paraId="51A275E4" w14:textId="77777777" w:rsidTr="00CB238C">
        <w:tc>
          <w:tcPr>
            <w:tcW w:w="1098" w:type="dxa"/>
            <w:shd w:val="clear" w:color="auto" w:fill="auto"/>
          </w:tcPr>
          <w:p w14:paraId="76FABE34" w14:textId="77777777" w:rsidR="00CB238C" w:rsidRPr="007801F5" w:rsidRDefault="00CB238C" w:rsidP="00CB238C">
            <w:pPr>
              <w:rPr>
                <w:rFonts w:ascii="Calibri" w:eastAsia="Calibri" w:hAnsi="Calibri" w:cs="Arial"/>
                <w:sz w:val="20"/>
                <w:szCs w:val="20"/>
              </w:rPr>
            </w:pPr>
            <w:r w:rsidRPr="007801F5">
              <w:rPr>
                <w:rFonts w:ascii="Bookman Old Style" w:eastAsia="Calibri" w:hAnsi="Bookman Old Style" w:cs="Arial"/>
                <w:sz w:val="20"/>
                <w:szCs w:val="20"/>
              </w:rPr>
              <w:t>31.</w:t>
            </w:r>
          </w:p>
        </w:tc>
        <w:tc>
          <w:tcPr>
            <w:tcW w:w="5940" w:type="dxa"/>
            <w:shd w:val="clear" w:color="auto" w:fill="auto"/>
            <w:vAlign w:val="bottom"/>
          </w:tcPr>
          <w:p w14:paraId="0C5FBD04" w14:textId="77777777" w:rsidR="00CB238C" w:rsidRPr="007801F5" w:rsidRDefault="00CB238C" w:rsidP="00CB238C">
            <w:pPr>
              <w:rPr>
                <w:rFonts w:ascii="Calibri" w:eastAsia="Calibri" w:hAnsi="Calibri" w:cs="Arial"/>
                <w:sz w:val="20"/>
                <w:szCs w:val="20"/>
              </w:rPr>
            </w:pPr>
            <w:r w:rsidRPr="007801F5">
              <w:rPr>
                <w:rFonts w:ascii="Bookman Old Style" w:eastAsia="Calibri" w:hAnsi="Bookman Old Style" w:cs="Arial"/>
                <w:sz w:val="20"/>
                <w:szCs w:val="20"/>
              </w:rPr>
              <w:t>Anhydrous ammonia</w:t>
            </w:r>
          </w:p>
        </w:tc>
        <w:tc>
          <w:tcPr>
            <w:tcW w:w="2457" w:type="dxa"/>
            <w:shd w:val="clear" w:color="auto" w:fill="auto"/>
            <w:vAlign w:val="bottom"/>
          </w:tcPr>
          <w:p w14:paraId="4FE2FA20" w14:textId="77777777" w:rsidR="00CB238C" w:rsidRPr="007801F5" w:rsidRDefault="00CB238C" w:rsidP="00CB238C">
            <w:pPr>
              <w:ind w:left="211"/>
              <w:jc w:val="right"/>
              <w:rPr>
                <w:rFonts w:ascii="Calibri" w:eastAsia="Calibri" w:hAnsi="Calibri" w:cs="Arial"/>
                <w:sz w:val="20"/>
                <w:szCs w:val="20"/>
              </w:rPr>
            </w:pPr>
            <w:r w:rsidRPr="007801F5">
              <w:rPr>
                <w:rFonts w:ascii="Bookman Old Style" w:eastAsia="Calibri" w:hAnsi="Bookman Old Style" w:cs="Arial"/>
                <w:sz w:val="20"/>
                <w:szCs w:val="20"/>
              </w:rPr>
              <w:t>200</w:t>
            </w:r>
          </w:p>
        </w:tc>
      </w:tr>
      <w:tr w:rsidR="00CB238C" w:rsidRPr="007801F5" w14:paraId="6B370D19" w14:textId="77777777" w:rsidTr="00CB238C">
        <w:tc>
          <w:tcPr>
            <w:tcW w:w="1098" w:type="dxa"/>
            <w:shd w:val="clear" w:color="auto" w:fill="auto"/>
          </w:tcPr>
          <w:p w14:paraId="6091849E" w14:textId="77777777" w:rsidR="00CB238C" w:rsidRPr="007801F5" w:rsidRDefault="00CB238C" w:rsidP="00CB238C">
            <w:pPr>
              <w:rPr>
                <w:rFonts w:ascii="Calibri" w:eastAsia="Calibri" w:hAnsi="Calibri" w:cs="Arial"/>
                <w:sz w:val="20"/>
                <w:szCs w:val="20"/>
              </w:rPr>
            </w:pPr>
            <w:r w:rsidRPr="007801F5">
              <w:rPr>
                <w:rFonts w:ascii="Bookman Old Style" w:eastAsia="Calibri" w:hAnsi="Bookman Old Style" w:cs="Arial"/>
                <w:sz w:val="20"/>
                <w:szCs w:val="20"/>
              </w:rPr>
              <w:t>32.</w:t>
            </w:r>
          </w:p>
        </w:tc>
        <w:tc>
          <w:tcPr>
            <w:tcW w:w="5940" w:type="dxa"/>
            <w:shd w:val="clear" w:color="auto" w:fill="auto"/>
            <w:vAlign w:val="bottom"/>
          </w:tcPr>
          <w:p w14:paraId="4999849A" w14:textId="77777777" w:rsidR="00CB238C" w:rsidRPr="007801F5" w:rsidRDefault="00CB238C" w:rsidP="00CB238C">
            <w:pPr>
              <w:rPr>
                <w:rFonts w:ascii="Calibri" w:eastAsia="Calibri" w:hAnsi="Calibri" w:cs="Arial"/>
                <w:sz w:val="20"/>
                <w:szCs w:val="20"/>
              </w:rPr>
            </w:pPr>
            <w:r w:rsidRPr="007801F5">
              <w:rPr>
                <w:rFonts w:ascii="Bookman Old Style" w:eastAsia="Calibri" w:hAnsi="Bookman Old Style" w:cs="Arial"/>
                <w:sz w:val="20"/>
                <w:szCs w:val="20"/>
              </w:rPr>
              <w:t>Boron trifluoride</w:t>
            </w:r>
          </w:p>
        </w:tc>
        <w:tc>
          <w:tcPr>
            <w:tcW w:w="2457" w:type="dxa"/>
            <w:shd w:val="clear" w:color="auto" w:fill="auto"/>
            <w:vAlign w:val="bottom"/>
          </w:tcPr>
          <w:p w14:paraId="2180F4AB" w14:textId="77777777" w:rsidR="00CB238C" w:rsidRPr="007801F5" w:rsidRDefault="00CB238C" w:rsidP="00CB238C">
            <w:pPr>
              <w:ind w:left="211"/>
              <w:jc w:val="right"/>
              <w:rPr>
                <w:rFonts w:ascii="Calibri" w:eastAsia="Calibri" w:hAnsi="Calibri" w:cs="Arial"/>
                <w:sz w:val="20"/>
                <w:szCs w:val="20"/>
              </w:rPr>
            </w:pPr>
            <w:r w:rsidRPr="007801F5">
              <w:rPr>
                <w:rFonts w:ascii="Bookman Old Style" w:eastAsia="Calibri" w:hAnsi="Bookman Old Style" w:cs="Arial"/>
                <w:sz w:val="20"/>
                <w:szCs w:val="20"/>
              </w:rPr>
              <w:t>20</w:t>
            </w:r>
          </w:p>
        </w:tc>
      </w:tr>
      <w:tr w:rsidR="00CB238C" w:rsidRPr="007801F5" w14:paraId="3A0ADE67" w14:textId="77777777" w:rsidTr="00CB238C">
        <w:tc>
          <w:tcPr>
            <w:tcW w:w="1098" w:type="dxa"/>
            <w:shd w:val="clear" w:color="auto" w:fill="auto"/>
          </w:tcPr>
          <w:p w14:paraId="39FE7523" w14:textId="77777777" w:rsidR="00CB238C" w:rsidRPr="007801F5" w:rsidRDefault="00CB238C" w:rsidP="00CB238C">
            <w:pPr>
              <w:rPr>
                <w:rFonts w:ascii="Calibri" w:eastAsia="Calibri" w:hAnsi="Calibri" w:cs="Arial"/>
                <w:sz w:val="20"/>
                <w:szCs w:val="20"/>
              </w:rPr>
            </w:pPr>
            <w:r w:rsidRPr="007801F5">
              <w:rPr>
                <w:rFonts w:ascii="Bookman Old Style" w:eastAsia="Calibri" w:hAnsi="Bookman Old Style" w:cs="Arial"/>
                <w:sz w:val="20"/>
                <w:szCs w:val="20"/>
              </w:rPr>
              <w:t>33.</w:t>
            </w:r>
          </w:p>
        </w:tc>
        <w:tc>
          <w:tcPr>
            <w:tcW w:w="5940" w:type="dxa"/>
            <w:shd w:val="clear" w:color="auto" w:fill="auto"/>
            <w:vAlign w:val="bottom"/>
          </w:tcPr>
          <w:p w14:paraId="71E09FB2" w14:textId="77777777" w:rsidR="00CB238C" w:rsidRPr="007801F5" w:rsidRDefault="00CB238C" w:rsidP="00CB238C">
            <w:pPr>
              <w:rPr>
                <w:rFonts w:ascii="Calibri" w:eastAsia="Calibri" w:hAnsi="Calibri" w:cs="Arial"/>
                <w:sz w:val="20"/>
                <w:szCs w:val="20"/>
              </w:rPr>
            </w:pPr>
            <w:r w:rsidRPr="007801F5">
              <w:rPr>
                <w:rFonts w:ascii="Bookman Old Style" w:eastAsia="Calibri" w:hAnsi="Bookman Old Style" w:cs="Arial"/>
                <w:sz w:val="20"/>
                <w:szCs w:val="20"/>
              </w:rPr>
              <w:t>Hydrogen sulphide</w:t>
            </w:r>
          </w:p>
        </w:tc>
        <w:tc>
          <w:tcPr>
            <w:tcW w:w="2457" w:type="dxa"/>
            <w:shd w:val="clear" w:color="auto" w:fill="auto"/>
            <w:vAlign w:val="bottom"/>
          </w:tcPr>
          <w:p w14:paraId="515B63A7" w14:textId="77777777" w:rsidR="00CB238C" w:rsidRPr="007801F5" w:rsidRDefault="00CB238C" w:rsidP="00CB238C">
            <w:pPr>
              <w:ind w:left="211"/>
              <w:jc w:val="right"/>
              <w:rPr>
                <w:rFonts w:ascii="Calibri" w:eastAsia="Calibri" w:hAnsi="Calibri" w:cs="Arial"/>
                <w:sz w:val="20"/>
                <w:szCs w:val="20"/>
              </w:rPr>
            </w:pPr>
            <w:r w:rsidRPr="007801F5">
              <w:rPr>
                <w:rFonts w:ascii="Bookman Old Style" w:eastAsia="Calibri" w:hAnsi="Bookman Old Style" w:cs="Arial"/>
                <w:sz w:val="20"/>
                <w:szCs w:val="20"/>
              </w:rPr>
              <w:t>20</w:t>
            </w:r>
          </w:p>
        </w:tc>
      </w:tr>
      <w:tr w:rsidR="00CB238C" w:rsidRPr="007801F5" w14:paraId="22F0F3C8" w14:textId="77777777" w:rsidTr="00CB238C">
        <w:tc>
          <w:tcPr>
            <w:tcW w:w="1098" w:type="dxa"/>
            <w:shd w:val="clear" w:color="auto" w:fill="auto"/>
          </w:tcPr>
          <w:p w14:paraId="4E02DC00" w14:textId="77777777" w:rsidR="00CB238C" w:rsidRPr="007801F5" w:rsidRDefault="00CB238C" w:rsidP="00CB238C">
            <w:pPr>
              <w:rPr>
                <w:rFonts w:ascii="Calibri" w:eastAsia="Calibri" w:hAnsi="Calibri" w:cs="Arial"/>
                <w:sz w:val="20"/>
                <w:szCs w:val="20"/>
              </w:rPr>
            </w:pPr>
            <w:r w:rsidRPr="007801F5">
              <w:rPr>
                <w:rFonts w:ascii="Bookman Old Style" w:eastAsia="Calibri" w:hAnsi="Bookman Old Style" w:cs="Arial"/>
                <w:sz w:val="20"/>
                <w:szCs w:val="20"/>
              </w:rPr>
              <w:t>34.</w:t>
            </w:r>
          </w:p>
        </w:tc>
        <w:tc>
          <w:tcPr>
            <w:tcW w:w="5940" w:type="dxa"/>
            <w:shd w:val="clear" w:color="auto" w:fill="auto"/>
            <w:vAlign w:val="bottom"/>
          </w:tcPr>
          <w:p w14:paraId="5EBEC9E2" w14:textId="77777777" w:rsidR="00CB238C" w:rsidRPr="007801F5" w:rsidRDefault="00CB238C" w:rsidP="00CB238C">
            <w:pPr>
              <w:rPr>
                <w:rFonts w:ascii="Calibri" w:eastAsia="Calibri" w:hAnsi="Calibri" w:cs="Arial"/>
                <w:sz w:val="20"/>
                <w:szCs w:val="20"/>
              </w:rPr>
            </w:pPr>
            <w:r w:rsidRPr="007801F5">
              <w:rPr>
                <w:rFonts w:ascii="Bookman Old Style" w:eastAsia="Calibri" w:hAnsi="Bookman Old Style" w:cs="Arial"/>
                <w:sz w:val="20"/>
                <w:szCs w:val="20"/>
              </w:rPr>
              <w:t>Piperidine</w:t>
            </w:r>
          </w:p>
        </w:tc>
        <w:tc>
          <w:tcPr>
            <w:tcW w:w="2457" w:type="dxa"/>
            <w:shd w:val="clear" w:color="auto" w:fill="auto"/>
            <w:vAlign w:val="bottom"/>
          </w:tcPr>
          <w:p w14:paraId="5853D3CB" w14:textId="77777777" w:rsidR="00CB238C" w:rsidRPr="007801F5" w:rsidRDefault="00CB238C" w:rsidP="00CB238C">
            <w:pPr>
              <w:ind w:left="211"/>
              <w:jc w:val="right"/>
              <w:rPr>
                <w:rFonts w:ascii="Calibri" w:eastAsia="Calibri" w:hAnsi="Calibri" w:cs="Arial"/>
                <w:sz w:val="20"/>
                <w:szCs w:val="20"/>
              </w:rPr>
            </w:pPr>
            <w:r w:rsidRPr="007801F5">
              <w:rPr>
                <w:rFonts w:ascii="Bookman Old Style" w:eastAsia="Calibri" w:hAnsi="Bookman Old Style" w:cs="Arial"/>
                <w:sz w:val="20"/>
                <w:szCs w:val="20"/>
              </w:rPr>
              <w:t>200</w:t>
            </w:r>
          </w:p>
        </w:tc>
      </w:tr>
      <w:tr w:rsidR="00CB238C" w:rsidRPr="007801F5" w14:paraId="00469296" w14:textId="77777777" w:rsidTr="00CB238C">
        <w:tc>
          <w:tcPr>
            <w:tcW w:w="1098" w:type="dxa"/>
            <w:shd w:val="clear" w:color="auto" w:fill="auto"/>
          </w:tcPr>
          <w:p w14:paraId="10C4FBC0" w14:textId="77777777" w:rsidR="00CB238C" w:rsidRPr="007801F5" w:rsidRDefault="00CB238C" w:rsidP="00CB238C">
            <w:pPr>
              <w:rPr>
                <w:rFonts w:ascii="Calibri" w:eastAsia="Calibri" w:hAnsi="Calibri" w:cs="Arial"/>
                <w:sz w:val="20"/>
                <w:szCs w:val="20"/>
              </w:rPr>
            </w:pPr>
            <w:r w:rsidRPr="007801F5">
              <w:rPr>
                <w:rFonts w:ascii="Bookman Old Style" w:eastAsia="Calibri" w:hAnsi="Bookman Old Style" w:cs="Arial"/>
                <w:sz w:val="20"/>
                <w:szCs w:val="20"/>
              </w:rPr>
              <w:t>35.</w:t>
            </w:r>
          </w:p>
        </w:tc>
        <w:tc>
          <w:tcPr>
            <w:tcW w:w="5940" w:type="dxa"/>
            <w:shd w:val="clear" w:color="auto" w:fill="auto"/>
            <w:vAlign w:val="bottom"/>
          </w:tcPr>
          <w:p w14:paraId="6FFAC226" w14:textId="77777777" w:rsidR="00CB238C" w:rsidRPr="007801F5" w:rsidRDefault="00CB238C" w:rsidP="00CB238C">
            <w:pPr>
              <w:rPr>
                <w:rFonts w:ascii="Calibri" w:eastAsia="Calibri" w:hAnsi="Calibri" w:cs="Arial"/>
                <w:sz w:val="20"/>
                <w:szCs w:val="20"/>
              </w:rPr>
            </w:pPr>
            <w:r w:rsidRPr="007801F5">
              <w:rPr>
                <w:rFonts w:ascii="Bookman Old Style" w:eastAsia="Calibri" w:hAnsi="Bookman Old Style" w:cs="Arial"/>
                <w:sz w:val="20"/>
                <w:szCs w:val="20"/>
              </w:rPr>
              <w:t>Bis(2-dimethylaminoethyl) (methyl)amin</w:t>
            </w:r>
          </w:p>
        </w:tc>
        <w:tc>
          <w:tcPr>
            <w:tcW w:w="2457" w:type="dxa"/>
            <w:shd w:val="clear" w:color="auto" w:fill="auto"/>
            <w:vAlign w:val="bottom"/>
          </w:tcPr>
          <w:p w14:paraId="01F71E00" w14:textId="77777777" w:rsidR="00CB238C" w:rsidRPr="007801F5" w:rsidRDefault="00CB238C" w:rsidP="00CB238C">
            <w:pPr>
              <w:ind w:left="211"/>
              <w:jc w:val="right"/>
              <w:rPr>
                <w:rFonts w:ascii="Calibri" w:eastAsia="Calibri" w:hAnsi="Calibri" w:cs="Arial"/>
                <w:sz w:val="20"/>
                <w:szCs w:val="20"/>
              </w:rPr>
            </w:pPr>
            <w:r w:rsidRPr="007801F5">
              <w:rPr>
                <w:rFonts w:ascii="Bookman Old Style" w:eastAsia="Calibri" w:hAnsi="Bookman Old Style" w:cs="Arial"/>
                <w:sz w:val="20"/>
                <w:szCs w:val="20"/>
              </w:rPr>
              <w:t>200</w:t>
            </w:r>
          </w:p>
        </w:tc>
      </w:tr>
      <w:tr w:rsidR="00CB238C" w:rsidRPr="007801F5" w14:paraId="726BC636" w14:textId="77777777" w:rsidTr="00CB238C">
        <w:tc>
          <w:tcPr>
            <w:tcW w:w="1098" w:type="dxa"/>
            <w:shd w:val="clear" w:color="auto" w:fill="auto"/>
          </w:tcPr>
          <w:p w14:paraId="2E723AE5" w14:textId="77777777" w:rsidR="00CB238C" w:rsidRPr="007801F5" w:rsidRDefault="00CB238C" w:rsidP="00CB238C">
            <w:pPr>
              <w:rPr>
                <w:rFonts w:ascii="Calibri" w:eastAsia="Calibri" w:hAnsi="Calibri" w:cs="Arial"/>
                <w:sz w:val="20"/>
                <w:szCs w:val="20"/>
              </w:rPr>
            </w:pPr>
            <w:r w:rsidRPr="007801F5">
              <w:rPr>
                <w:rFonts w:ascii="Bookman Old Style" w:eastAsia="Calibri" w:hAnsi="Bookman Old Style" w:cs="Arial"/>
                <w:sz w:val="20"/>
                <w:szCs w:val="20"/>
              </w:rPr>
              <w:t>36.</w:t>
            </w:r>
          </w:p>
        </w:tc>
        <w:tc>
          <w:tcPr>
            <w:tcW w:w="5940" w:type="dxa"/>
            <w:shd w:val="clear" w:color="auto" w:fill="auto"/>
            <w:vAlign w:val="bottom"/>
          </w:tcPr>
          <w:p w14:paraId="6F4A28B7" w14:textId="77777777" w:rsidR="00CB238C" w:rsidRPr="007801F5" w:rsidRDefault="00CB238C" w:rsidP="00CB238C">
            <w:pPr>
              <w:rPr>
                <w:rFonts w:ascii="Calibri" w:eastAsia="Calibri" w:hAnsi="Calibri" w:cs="Arial"/>
                <w:sz w:val="20"/>
                <w:szCs w:val="20"/>
              </w:rPr>
            </w:pPr>
            <w:r w:rsidRPr="007801F5">
              <w:rPr>
                <w:rFonts w:ascii="Bookman Old Style" w:eastAsia="Calibri" w:hAnsi="Bookman Old Style" w:cs="Arial"/>
                <w:sz w:val="20"/>
                <w:szCs w:val="20"/>
              </w:rPr>
              <w:t>3-(2-Ethylhexyloxy)propylamin</w:t>
            </w:r>
          </w:p>
        </w:tc>
        <w:tc>
          <w:tcPr>
            <w:tcW w:w="2457" w:type="dxa"/>
            <w:shd w:val="clear" w:color="auto" w:fill="auto"/>
            <w:vAlign w:val="bottom"/>
          </w:tcPr>
          <w:p w14:paraId="0B08FA02" w14:textId="77777777" w:rsidR="00CB238C" w:rsidRPr="007801F5" w:rsidRDefault="00CB238C" w:rsidP="00CB238C">
            <w:pPr>
              <w:ind w:left="211"/>
              <w:jc w:val="right"/>
              <w:rPr>
                <w:rFonts w:ascii="Calibri" w:eastAsia="Calibri" w:hAnsi="Calibri" w:cs="Arial"/>
                <w:sz w:val="20"/>
                <w:szCs w:val="20"/>
              </w:rPr>
            </w:pPr>
            <w:r w:rsidRPr="007801F5">
              <w:rPr>
                <w:rFonts w:ascii="Bookman Old Style" w:eastAsia="Calibri" w:hAnsi="Bookman Old Style" w:cs="Arial"/>
                <w:sz w:val="20"/>
                <w:szCs w:val="20"/>
              </w:rPr>
              <w:t>200</w:t>
            </w:r>
          </w:p>
        </w:tc>
      </w:tr>
      <w:tr w:rsidR="00CB238C" w:rsidRPr="007801F5" w14:paraId="64740FE4" w14:textId="77777777" w:rsidTr="00CB238C">
        <w:tc>
          <w:tcPr>
            <w:tcW w:w="1098" w:type="dxa"/>
            <w:shd w:val="clear" w:color="auto" w:fill="auto"/>
          </w:tcPr>
          <w:p w14:paraId="2B9FFB42" w14:textId="77777777" w:rsidR="00CB238C" w:rsidRPr="007801F5" w:rsidRDefault="00CB238C" w:rsidP="00CB238C">
            <w:pPr>
              <w:rPr>
                <w:rFonts w:ascii="Calibri" w:eastAsia="Calibri" w:hAnsi="Calibri" w:cs="Arial"/>
                <w:sz w:val="20"/>
                <w:szCs w:val="20"/>
              </w:rPr>
            </w:pPr>
            <w:r w:rsidRPr="007801F5">
              <w:rPr>
                <w:rFonts w:ascii="Bookman Old Style" w:eastAsia="Calibri" w:hAnsi="Bookman Old Style" w:cs="Arial"/>
                <w:sz w:val="20"/>
                <w:szCs w:val="20"/>
              </w:rPr>
              <w:t>37.</w:t>
            </w:r>
          </w:p>
        </w:tc>
        <w:tc>
          <w:tcPr>
            <w:tcW w:w="5940" w:type="dxa"/>
            <w:shd w:val="clear" w:color="auto" w:fill="auto"/>
            <w:vAlign w:val="bottom"/>
          </w:tcPr>
          <w:p w14:paraId="3376CD59" w14:textId="77777777" w:rsidR="00CB238C" w:rsidRPr="007801F5" w:rsidRDefault="00CB238C" w:rsidP="00CB238C">
            <w:pPr>
              <w:rPr>
                <w:rFonts w:ascii="Calibri" w:eastAsia="Calibri" w:hAnsi="Calibri" w:cs="Arial"/>
                <w:sz w:val="20"/>
                <w:szCs w:val="20"/>
              </w:rPr>
            </w:pPr>
            <w:r w:rsidRPr="007801F5">
              <w:rPr>
                <w:rFonts w:ascii="Bookman Old Style" w:eastAsia="Calibri" w:hAnsi="Bookman Old Style" w:cs="Arial"/>
                <w:sz w:val="20"/>
                <w:szCs w:val="20"/>
              </w:rPr>
              <w:t>Mixtures of sodium hypochlorite classified as Aquatic Acute Category 1 [H400] containing &lt; than 5% active chlorine and not classified under any of the other hazard categories in Part 1 of annex I.</w:t>
            </w:r>
            <w:r w:rsidRPr="007801F5">
              <w:rPr>
                <w:rFonts w:ascii="Bookman Old Style" w:eastAsia="Calibri" w:hAnsi="Bookman Old Style" w:cs="Arial"/>
                <w:sz w:val="20"/>
                <w:szCs w:val="20"/>
                <w:vertAlign w:val="superscript"/>
              </w:rPr>
              <w:t>30</w:t>
            </w:r>
          </w:p>
        </w:tc>
        <w:tc>
          <w:tcPr>
            <w:tcW w:w="2457" w:type="dxa"/>
            <w:shd w:val="clear" w:color="auto" w:fill="auto"/>
            <w:vAlign w:val="bottom"/>
          </w:tcPr>
          <w:p w14:paraId="6FB095E9" w14:textId="77777777" w:rsidR="00CB238C" w:rsidRPr="007801F5" w:rsidRDefault="00CB238C" w:rsidP="00CB238C">
            <w:pPr>
              <w:ind w:left="211"/>
              <w:jc w:val="right"/>
              <w:rPr>
                <w:rFonts w:ascii="Calibri" w:eastAsia="Calibri" w:hAnsi="Calibri" w:cs="Arial"/>
                <w:sz w:val="20"/>
                <w:szCs w:val="20"/>
              </w:rPr>
            </w:pPr>
            <w:r w:rsidRPr="007801F5">
              <w:rPr>
                <w:rFonts w:ascii="Bookman Old Style" w:eastAsia="Calibri" w:hAnsi="Bookman Old Style" w:cs="Arial"/>
                <w:sz w:val="20"/>
                <w:szCs w:val="20"/>
              </w:rPr>
              <w:t>500</w:t>
            </w:r>
          </w:p>
        </w:tc>
      </w:tr>
      <w:tr w:rsidR="00CB238C" w:rsidRPr="007801F5" w14:paraId="7CB007FC" w14:textId="77777777" w:rsidTr="00CB238C">
        <w:tc>
          <w:tcPr>
            <w:tcW w:w="1098" w:type="dxa"/>
            <w:shd w:val="clear" w:color="auto" w:fill="auto"/>
          </w:tcPr>
          <w:p w14:paraId="53928E98" w14:textId="77777777" w:rsidR="00CB238C" w:rsidRPr="007801F5" w:rsidRDefault="00CB238C" w:rsidP="00CB238C">
            <w:pPr>
              <w:rPr>
                <w:rFonts w:ascii="Calibri" w:eastAsia="Calibri" w:hAnsi="Calibri" w:cs="Arial"/>
                <w:sz w:val="20"/>
                <w:szCs w:val="20"/>
              </w:rPr>
            </w:pPr>
            <w:r w:rsidRPr="007801F5">
              <w:rPr>
                <w:rFonts w:ascii="Bookman Old Style" w:eastAsia="Calibri" w:hAnsi="Bookman Old Style" w:cs="Arial"/>
                <w:sz w:val="20"/>
                <w:szCs w:val="20"/>
              </w:rPr>
              <w:t>38.</w:t>
            </w:r>
          </w:p>
        </w:tc>
        <w:tc>
          <w:tcPr>
            <w:tcW w:w="5940" w:type="dxa"/>
            <w:shd w:val="clear" w:color="auto" w:fill="auto"/>
            <w:vAlign w:val="bottom"/>
          </w:tcPr>
          <w:p w14:paraId="38754538" w14:textId="77777777" w:rsidR="00CB238C" w:rsidRPr="007801F5" w:rsidRDefault="00CB238C" w:rsidP="00CB238C">
            <w:pPr>
              <w:rPr>
                <w:rFonts w:ascii="Calibri" w:eastAsia="Calibri" w:hAnsi="Calibri" w:cs="Arial"/>
                <w:sz w:val="20"/>
                <w:szCs w:val="20"/>
              </w:rPr>
            </w:pPr>
            <w:r w:rsidRPr="007801F5">
              <w:rPr>
                <w:rFonts w:ascii="Bookman Old Style" w:eastAsia="Calibri" w:hAnsi="Bookman Old Style" w:cs="Arial"/>
                <w:sz w:val="20"/>
                <w:szCs w:val="20"/>
              </w:rPr>
              <w:t>Propylamine</w:t>
            </w:r>
            <w:r w:rsidRPr="007801F5">
              <w:rPr>
                <w:rFonts w:ascii="Bookman Old Style" w:eastAsia="Calibri" w:hAnsi="Bookman Old Style" w:cs="Arial"/>
                <w:sz w:val="20"/>
                <w:szCs w:val="20"/>
                <w:vertAlign w:val="superscript"/>
              </w:rPr>
              <w:t>31</w:t>
            </w:r>
          </w:p>
        </w:tc>
        <w:tc>
          <w:tcPr>
            <w:tcW w:w="2457" w:type="dxa"/>
            <w:shd w:val="clear" w:color="auto" w:fill="auto"/>
            <w:vAlign w:val="bottom"/>
          </w:tcPr>
          <w:p w14:paraId="05ED53AF" w14:textId="77777777" w:rsidR="00CB238C" w:rsidRPr="007801F5" w:rsidRDefault="00CB238C" w:rsidP="00CB238C">
            <w:pPr>
              <w:ind w:left="211"/>
              <w:jc w:val="right"/>
              <w:rPr>
                <w:rFonts w:ascii="Calibri" w:eastAsia="Calibri" w:hAnsi="Calibri" w:cs="Arial"/>
                <w:sz w:val="20"/>
                <w:szCs w:val="20"/>
              </w:rPr>
            </w:pPr>
            <w:r w:rsidRPr="007801F5">
              <w:rPr>
                <w:rFonts w:ascii="Bookman Old Style" w:eastAsia="Calibri" w:hAnsi="Bookman Old Style" w:cs="Arial"/>
                <w:sz w:val="20"/>
                <w:szCs w:val="20"/>
              </w:rPr>
              <w:t>2 000</w:t>
            </w:r>
          </w:p>
        </w:tc>
      </w:tr>
      <w:tr w:rsidR="00CB238C" w:rsidRPr="007801F5" w14:paraId="4764DFCB" w14:textId="77777777" w:rsidTr="00CB238C">
        <w:trPr>
          <w:trHeight w:val="300"/>
        </w:trPr>
        <w:tc>
          <w:tcPr>
            <w:tcW w:w="1098" w:type="dxa"/>
            <w:shd w:val="clear" w:color="auto" w:fill="auto"/>
          </w:tcPr>
          <w:p w14:paraId="082F3D38" w14:textId="77777777" w:rsidR="00CB238C" w:rsidRPr="007801F5" w:rsidRDefault="00CB238C" w:rsidP="00CB238C">
            <w:pPr>
              <w:spacing w:line="0" w:lineRule="atLeast"/>
              <w:jc w:val="both"/>
              <w:rPr>
                <w:rFonts w:ascii="Bookman Old Style" w:eastAsia="Calibri" w:hAnsi="Bookman Old Style" w:cs="Arial"/>
                <w:sz w:val="20"/>
                <w:szCs w:val="20"/>
              </w:rPr>
            </w:pPr>
            <w:r w:rsidRPr="007801F5">
              <w:rPr>
                <w:rFonts w:ascii="Bookman Old Style" w:eastAsia="Calibri" w:hAnsi="Bookman Old Style" w:cs="Arial"/>
                <w:sz w:val="20"/>
                <w:szCs w:val="20"/>
              </w:rPr>
              <w:t>39.</w:t>
            </w:r>
          </w:p>
        </w:tc>
        <w:tc>
          <w:tcPr>
            <w:tcW w:w="5940" w:type="dxa"/>
            <w:shd w:val="clear" w:color="auto" w:fill="auto"/>
          </w:tcPr>
          <w:p w14:paraId="174C4BC3" w14:textId="77777777" w:rsidR="00CB238C" w:rsidRPr="007801F5" w:rsidRDefault="00CB238C" w:rsidP="00CB238C">
            <w:pPr>
              <w:spacing w:line="0" w:lineRule="atLeast"/>
              <w:ind w:left="100"/>
              <w:jc w:val="both"/>
              <w:rPr>
                <w:rFonts w:ascii="Bookman Old Style" w:eastAsia="Calibri" w:hAnsi="Bookman Old Style" w:cs="Arial"/>
                <w:sz w:val="20"/>
                <w:szCs w:val="20"/>
              </w:rPr>
            </w:pPr>
            <w:r w:rsidRPr="007801F5">
              <w:rPr>
                <w:rFonts w:ascii="Bookman Old Style" w:eastAsia="Calibri" w:hAnsi="Bookman Old Style" w:cs="Arial"/>
                <w:sz w:val="20"/>
                <w:szCs w:val="20"/>
              </w:rPr>
              <w:t>Tert-butyl acrylate</w:t>
            </w:r>
            <w:r w:rsidRPr="007801F5">
              <w:rPr>
                <w:rFonts w:ascii="Bookman Old Style" w:eastAsia="Calibri" w:hAnsi="Bookman Old Style" w:cs="Arial"/>
                <w:sz w:val="20"/>
                <w:szCs w:val="20"/>
                <w:vertAlign w:val="superscript"/>
              </w:rPr>
              <w:t>31</w:t>
            </w:r>
          </w:p>
        </w:tc>
        <w:tc>
          <w:tcPr>
            <w:tcW w:w="2457" w:type="dxa"/>
            <w:shd w:val="clear" w:color="auto" w:fill="auto"/>
          </w:tcPr>
          <w:p w14:paraId="65033714" w14:textId="77777777" w:rsidR="00CB238C" w:rsidRPr="007801F5" w:rsidRDefault="00CB238C" w:rsidP="00CB238C">
            <w:pPr>
              <w:spacing w:line="0" w:lineRule="atLeast"/>
              <w:ind w:left="211" w:right="31"/>
              <w:jc w:val="right"/>
              <w:rPr>
                <w:rFonts w:ascii="Bookman Old Style" w:eastAsia="Calibri" w:hAnsi="Bookman Old Style" w:cs="Arial"/>
                <w:sz w:val="20"/>
                <w:szCs w:val="20"/>
              </w:rPr>
            </w:pPr>
            <w:r w:rsidRPr="007801F5">
              <w:rPr>
                <w:rFonts w:ascii="Bookman Old Style" w:eastAsia="Calibri" w:hAnsi="Bookman Old Style" w:cs="Arial"/>
                <w:sz w:val="20"/>
                <w:szCs w:val="20"/>
              </w:rPr>
              <w:t>500</w:t>
            </w:r>
          </w:p>
        </w:tc>
      </w:tr>
      <w:tr w:rsidR="00CB238C" w:rsidRPr="007801F5" w14:paraId="1DDF934E" w14:textId="77777777" w:rsidTr="00CB238C">
        <w:trPr>
          <w:trHeight w:val="300"/>
        </w:trPr>
        <w:tc>
          <w:tcPr>
            <w:tcW w:w="1098" w:type="dxa"/>
            <w:shd w:val="clear" w:color="auto" w:fill="auto"/>
          </w:tcPr>
          <w:p w14:paraId="03EA4D4F" w14:textId="77777777" w:rsidR="00CB238C" w:rsidRPr="007801F5" w:rsidRDefault="00CB238C" w:rsidP="00CB238C">
            <w:pPr>
              <w:spacing w:line="0" w:lineRule="atLeast"/>
              <w:jc w:val="both"/>
              <w:rPr>
                <w:rFonts w:ascii="Bookman Old Style" w:eastAsia="Calibri" w:hAnsi="Bookman Old Style" w:cs="Arial"/>
                <w:sz w:val="20"/>
                <w:szCs w:val="20"/>
              </w:rPr>
            </w:pPr>
            <w:r w:rsidRPr="007801F5">
              <w:rPr>
                <w:rFonts w:ascii="Bookman Old Style" w:eastAsia="Calibri" w:hAnsi="Bookman Old Style" w:cs="Arial"/>
                <w:sz w:val="20"/>
                <w:szCs w:val="20"/>
              </w:rPr>
              <w:t>40.</w:t>
            </w:r>
          </w:p>
        </w:tc>
        <w:tc>
          <w:tcPr>
            <w:tcW w:w="5940" w:type="dxa"/>
            <w:shd w:val="clear" w:color="auto" w:fill="auto"/>
          </w:tcPr>
          <w:p w14:paraId="4EA48C04" w14:textId="77777777" w:rsidR="00CB238C" w:rsidRPr="007801F5" w:rsidRDefault="00CB238C" w:rsidP="00CB238C">
            <w:pPr>
              <w:spacing w:line="0" w:lineRule="atLeast"/>
              <w:ind w:left="100"/>
              <w:jc w:val="both"/>
              <w:rPr>
                <w:rFonts w:ascii="Bookman Old Style" w:eastAsia="Calibri" w:hAnsi="Bookman Old Style" w:cs="Arial"/>
                <w:sz w:val="20"/>
                <w:szCs w:val="20"/>
              </w:rPr>
            </w:pPr>
            <w:r w:rsidRPr="007801F5">
              <w:rPr>
                <w:rFonts w:ascii="Bookman Old Style" w:eastAsia="Calibri" w:hAnsi="Bookman Old Style" w:cs="Arial"/>
                <w:sz w:val="20"/>
                <w:szCs w:val="20"/>
              </w:rPr>
              <w:t>2-Methyl-3-butenenitrile</w:t>
            </w:r>
            <w:r w:rsidRPr="007801F5">
              <w:rPr>
                <w:rFonts w:ascii="Bookman Old Style" w:eastAsia="Calibri" w:hAnsi="Bookman Old Style" w:cs="Arial"/>
                <w:sz w:val="20"/>
                <w:szCs w:val="20"/>
                <w:vertAlign w:val="superscript"/>
              </w:rPr>
              <w:t>31</w:t>
            </w:r>
          </w:p>
        </w:tc>
        <w:tc>
          <w:tcPr>
            <w:tcW w:w="2457" w:type="dxa"/>
            <w:shd w:val="clear" w:color="auto" w:fill="auto"/>
          </w:tcPr>
          <w:p w14:paraId="199C57C3" w14:textId="77777777" w:rsidR="00CB238C" w:rsidRPr="007801F5" w:rsidRDefault="00CB238C" w:rsidP="00CB238C">
            <w:pPr>
              <w:spacing w:line="0" w:lineRule="atLeast"/>
              <w:ind w:left="211" w:right="31"/>
              <w:jc w:val="right"/>
              <w:rPr>
                <w:rFonts w:ascii="Bookman Old Style" w:eastAsia="Calibri" w:hAnsi="Bookman Old Style" w:cs="Arial"/>
                <w:sz w:val="20"/>
                <w:szCs w:val="20"/>
              </w:rPr>
            </w:pPr>
            <w:r w:rsidRPr="007801F5">
              <w:rPr>
                <w:rFonts w:ascii="Bookman Old Style" w:eastAsia="Calibri" w:hAnsi="Bookman Old Style" w:cs="Arial"/>
                <w:sz w:val="20"/>
                <w:szCs w:val="20"/>
              </w:rPr>
              <w:t>2 000</w:t>
            </w:r>
          </w:p>
        </w:tc>
      </w:tr>
      <w:tr w:rsidR="00CB238C" w:rsidRPr="007801F5" w14:paraId="4269F9DE" w14:textId="77777777" w:rsidTr="00CB238C">
        <w:trPr>
          <w:trHeight w:val="300"/>
        </w:trPr>
        <w:tc>
          <w:tcPr>
            <w:tcW w:w="1098" w:type="dxa"/>
            <w:shd w:val="clear" w:color="auto" w:fill="auto"/>
          </w:tcPr>
          <w:p w14:paraId="2522EB68" w14:textId="77777777" w:rsidR="00CB238C" w:rsidRPr="007801F5" w:rsidRDefault="00CB238C" w:rsidP="00CB238C">
            <w:pPr>
              <w:spacing w:line="0" w:lineRule="atLeast"/>
              <w:jc w:val="both"/>
              <w:rPr>
                <w:rFonts w:ascii="Bookman Old Style" w:eastAsia="Calibri" w:hAnsi="Bookman Old Style" w:cs="Arial"/>
                <w:sz w:val="20"/>
                <w:szCs w:val="20"/>
              </w:rPr>
            </w:pPr>
            <w:r w:rsidRPr="007801F5">
              <w:rPr>
                <w:rFonts w:ascii="Bookman Old Style" w:eastAsia="Calibri" w:hAnsi="Bookman Old Style" w:cs="Arial"/>
                <w:sz w:val="20"/>
                <w:szCs w:val="20"/>
              </w:rPr>
              <w:t>41.</w:t>
            </w:r>
          </w:p>
        </w:tc>
        <w:tc>
          <w:tcPr>
            <w:tcW w:w="5940" w:type="dxa"/>
            <w:shd w:val="clear" w:color="auto" w:fill="auto"/>
          </w:tcPr>
          <w:p w14:paraId="47ADC6FA" w14:textId="77777777" w:rsidR="00CB238C" w:rsidRPr="007801F5" w:rsidRDefault="00CB238C" w:rsidP="00CB238C">
            <w:pPr>
              <w:spacing w:line="0" w:lineRule="atLeast"/>
              <w:ind w:left="100"/>
              <w:jc w:val="both"/>
              <w:rPr>
                <w:rFonts w:ascii="Bookman Old Style" w:eastAsia="Calibri" w:hAnsi="Bookman Old Style" w:cs="Arial"/>
                <w:sz w:val="20"/>
                <w:szCs w:val="20"/>
              </w:rPr>
            </w:pPr>
            <w:r w:rsidRPr="007801F5">
              <w:rPr>
                <w:rFonts w:ascii="Bookman Old Style" w:eastAsia="Calibri" w:hAnsi="Bookman Old Style" w:cs="Arial"/>
                <w:sz w:val="20"/>
                <w:szCs w:val="20"/>
              </w:rPr>
              <w:t>Tetrahydro-3,5-dimethyl-1,3,5,-thiadiazine-2-thione (dazomet)</w:t>
            </w:r>
            <w:r w:rsidRPr="007801F5">
              <w:rPr>
                <w:rFonts w:ascii="Bookman Old Style" w:eastAsia="Calibri" w:hAnsi="Bookman Old Style" w:cs="Arial"/>
                <w:sz w:val="20"/>
                <w:szCs w:val="20"/>
                <w:vertAlign w:val="superscript"/>
              </w:rPr>
              <w:t>31</w:t>
            </w:r>
          </w:p>
        </w:tc>
        <w:tc>
          <w:tcPr>
            <w:tcW w:w="2457" w:type="dxa"/>
            <w:shd w:val="clear" w:color="auto" w:fill="auto"/>
          </w:tcPr>
          <w:p w14:paraId="70B7489F" w14:textId="77777777" w:rsidR="00CB238C" w:rsidRPr="007801F5" w:rsidRDefault="00CB238C" w:rsidP="00CB238C">
            <w:pPr>
              <w:spacing w:line="0" w:lineRule="atLeast"/>
              <w:ind w:left="211" w:right="31"/>
              <w:jc w:val="right"/>
              <w:rPr>
                <w:rFonts w:ascii="Bookman Old Style" w:eastAsia="Calibri" w:hAnsi="Bookman Old Style" w:cs="Arial"/>
                <w:sz w:val="20"/>
                <w:szCs w:val="20"/>
              </w:rPr>
            </w:pPr>
            <w:r w:rsidRPr="007801F5">
              <w:rPr>
                <w:rFonts w:ascii="Bookman Old Style" w:eastAsia="Calibri" w:hAnsi="Bookman Old Style" w:cs="Arial"/>
                <w:sz w:val="20"/>
                <w:szCs w:val="20"/>
              </w:rPr>
              <w:t>200</w:t>
            </w:r>
          </w:p>
        </w:tc>
      </w:tr>
      <w:tr w:rsidR="00CB238C" w:rsidRPr="007801F5" w14:paraId="6955E609" w14:textId="77777777" w:rsidTr="00CB238C">
        <w:trPr>
          <w:trHeight w:val="300"/>
        </w:trPr>
        <w:tc>
          <w:tcPr>
            <w:tcW w:w="1098" w:type="dxa"/>
            <w:shd w:val="clear" w:color="auto" w:fill="auto"/>
          </w:tcPr>
          <w:p w14:paraId="76A38818" w14:textId="77777777" w:rsidR="00CB238C" w:rsidRPr="007801F5" w:rsidRDefault="00CB238C" w:rsidP="00CB238C">
            <w:pPr>
              <w:spacing w:line="0" w:lineRule="atLeast"/>
              <w:jc w:val="both"/>
              <w:rPr>
                <w:rFonts w:ascii="Bookman Old Style" w:eastAsia="Calibri" w:hAnsi="Bookman Old Style" w:cs="Arial"/>
                <w:sz w:val="20"/>
                <w:szCs w:val="20"/>
              </w:rPr>
            </w:pPr>
            <w:r w:rsidRPr="007801F5">
              <w:rPr>
                <w:rFonts w:ascii="Bookman Old Style" w:eastAsia="Calibri" w:hAnsi="Bookman Old Style" w:cs="Arial"/>
                <w:sz w:val="20"/>
                <w:szCs w:val="20"/>
              </w:rPr>
              <w:t>42.</w:t>
            </w:r>
          </w:p>
        </w:tc>
        <w:tc>
          <w:tcPr>
            <w:tcW w:w="5940" w:type="dxa"/>
            <w:shd w:val="clear" w:color="auto" w:fill="auto"/>
          </w:tcPr>
          <w:p w14:paraId="7AA907BC" w14:textId="77777777" w:rsidR="00CB238C" w:rsidRPr="007801F5" w:rsidRDefault="00CB238C" w:rsidP="00CB238C">
            <w:pPr>
              <w:spacing w:line="0" w:lineRule="atLeast"/>
              <w:ind w:left="100"/>
              <w:jc w:val="both"/>
              <w:rPr>
                <w:rFonts w:ascii="Bookman Old Style" w:eastAsia="Calibri" w:hAnsi="Bookman Old Style" w:cs="Arial"/>
                <w:sz w:val="20"/>
                <w:szCs w:val="20"/>
              </w:rPr>
            </w:pPr>
            <w:r w:rsidRPr="007801F5">
              <w:rPr>
                <w:rFonts w:ascii="Bookman Old Style" w:eastAsia="Calibri" w:hAnsi="Bookman Old Style" w:cs="Arial"/>
                <w:sz w:val="20"/>
                <w:szCs w:val="20"/>
              </w:rPr>
              <w:t>Methyl acrylate</w:t>
            </w:r>
            <w:r w:rsidRPr="007801F5">
              <w:rPr>
                <w:rFonts w:ascii="Bookman Old Style" w:eastAsia="Calibri" w:hAnsi="Bookman Old Style" w:cs="Arial"/>
                <w:sz w:val="20"/>
                <w:szCs w:val="20"/>
                <w:vertAlign w:val="superscript"/>
              </w:rPr>
              <w:t>31</w:t>
            </w:r>
          </w:p>
        </w:tc>
        <w:tc>
          <w:tcPr>
            <w:tcW w:w="2457" w:type="dxa"/>
            <w:shd w:val="clear" w:color="auto" w:fill="auto"/>
          </w:tcPr>
          <w:p w14:paraId="419AC3CA" w14:textId="77777777" w:rsidR="00CB238C" w:rsidRPr="007801F5" w:rsidRDefault="00CB238C" w:rsidP="00CB238C">
            <w:pPr>
              <w:spacing w:line="0" w:lineRule="atLeast"/>
              <w:ind w:left="211" w:right="31"/>
              <w:jc w:val="right"/>
              <w:rPr>
                <w:rFonts w:ascii="Bookman Old Style" w:eastAsia="Calibri" w:hAnsi="Bookman Old Style" w:cs="Arial"/>
                <w:sz w:val="20"/>
                <w:szCs w:val="20"/>
              </w:rPr>
            </w:pPr>
            <w:r w:rsidRPr="007801F5">
              <w:rPr>
                <w:rFonts w:ascii="Bookman Old Style" w:eastAsia="Calibri" w:hAnsi="Bookman Old Style" w:cs="Arial"/>
                <w:sz w:val="20"/>
                <w:szCs w:val="20"/>
              </w:rPr>
              <w:t>2 000</w:t>
            </w:r>
          </w:p>
        </w:tc>
      </w:tr>
      <w:tr w:rsidR="00CB238C" w:rsidRPr="007801F5" w14:paraId="597D8A87" w14:textId="77777777" w:rsidTr="00CB238C">
        <w:trPr>
          <w:trHeight w:val="300"/>
        </w:trPr>
        <w:tc>
          <w:tcPr>
            <w:tcW w:w="1098" w:type="dxa"/>
            <w:shd w:val="clear" w:color="auto" w:fill="auto"/>
          </w:tcPr>
          <w:p w14:paraId="1F66D651" w14:textId="77777777" w:rsidR="00CB238C" w:rsidRPr="007801F5" w:rsidRDefault="00CB238C" w:rsidP="00CB238C">
            <w:pPr>
              <w:spacing w:line="0" w:lineRule="atLeast"/>
              <w:jc w:val="both"/>
              <w:rPr>
                <w:rFonts w:ascii="Bookman Old Style" w:eastAsia="Calibri" w:hAnsi="Bookman Old Style" w:cs="Arial"/>
                <w:sz w:val="20"/>
                <w:szCs w:val="20"/>
              </w:rPr>
            </w:pPr>
            <w:r w:rsidRPr="007801F5">
              <w:rPr>
                <w:rFonts w:ascii="Bookman Old Style" w:eastAsia="Calibri" w:hAnsi="Bookman Old Style" w:cs="Arial"/>
                <w:sz w:val="20"/>
                <w:szCs w:val="20"/>
              </w:rPr>
              <w:t>43.</w:t>
            </w:r>
          </w:p>
        </w:tc>
        <w:tc>
          <w:tcPr>
            <w:tcW w:w="5940" w:type="dxa"/>
            <w:shd w:val="clear" w:color="auto" w:fill="auto"/>
          </w:tcPr>
          <w:p w14:paraId="47389C3F" w14:textId="77777777" w:rsidR="00CB238C" w:rsidRPr="007801F5" w:rsidRDefault="00CB238C" w:rsidP="00CB238C">
            <w:pPr>
              <w:spacing w:line="0" w:lineRule="atLeast"/>
              <w:ind w:left="100"/>
              <w:jc w:val="both"/>
              <w:rPr>
                <w:rFonts w:ascii="Bookman Old Style" w:eastAsia="Calibri" w:hAnsi="Bookman Old Style" w:cs="Arial"/>
                <w:sz w:val="20"/>
                <w:szCs w:val="20"/>
              </w:rPr>
            </w:pPr>
            <w:r w:rsidRPr="007801F5">
              <w:rPr>
                <w:rFonts w:ascii="Bookman Old Style" w:eastAsia="Calibri" w:hAnsi="Bookman Old Style" w:cs="Arial"/>
                <w:sz w:val="20"/>
                <w:szCs w:val="20"/>
              </w:rPr>
              <w:t>3-Methylpyridine</w:t>
            </w:r>
            <w:r w:rsidRPr="007801F5">
              <w:rPr>
                <w:rFonts w:ascii="Bookman Old Style" w:eastAsia="Calibri" w:hAnsi="Bookman Old Style" w:cs="Arial"/>
                <w:sz w:val="20"/>
                <w:szCs w:val="20"/>
                <w:vertAlign w:val="superscript"/>
              </w:rPr>
              <w:t>31</w:t>
            </w:r>
          </w:p>
        </w:tc>
        <w:tc>
          <w:tcPr>
            <w:tcW w:w="2457" w:type="dxa"/>
            <w:shd w:val="clear" w:color="auto" w:fill="auto"/>
          </w:tcPr>
          <w:p w14:paraId="61CEE6EA" w14:textId="77777777" w:rsidR="00CB238C" w:rsidRPr="007801F5" w:rsidRDefault="00CB238C" w:rsidP="00CB238C">
            <w:pPr>
              <w:spacing w:line="0" w:lineRule="atLeast"/>
              <w:ind w:left="211" w:right="31"/>
              <w:jc w:val="right"/>
              <w:rPr>
                <w:rFonts w:ascii="Bookman Old Style" w:eastAsia="Calibri" w:hAnsi="Bookman Old Style" w:cs="Arial"/>
                <w:sz w:val="20"/>
                <w:szCs w:val="20"/>
              </w:rPr>
            </w:pPr>
            <w:r w:rsidRPr="007801F5">
              <w:rPr>
                <w:rFonts w:ascii="Bookman Old Style" w:eastAsia="Calibri" w:hAnsi="Bookman Old Style" w:cs="Arial"/>
                <w:sz w:val="20"/>
                <w:szCs w:val="20"/>
              </w:rPr>
              <w:t>2 000</w:t>
            </w:r>
          </w:p>
        </w:tc>
      </w:tr>
      <w:tr w:rsidR="00CB238C" w:rsidRPr="007801F5" w14:paraId="2749D1F1" w14:textId="77777777" w:rsidTr="00CB238C">
        <w:trPr>
          <w:trHeight w:val="333"/>
        </w:trPr>
        <w:tc>
          <w:tcPr>
            <w:tcW w:w="1098" w:type="dxa"/>
            <w:shd w:val="clear" w:color="auto" w:fill="auto"/>
          </w:tcPr>
          <w:p w14:paraId="40384FFC" w14:textId="77777777" w:rsidR="00CB238C" w:rsidRPr="007801F5" w:rsidRDefault="00CB238C" w:rsidP="00CB238C">
            <w:pPr>
              <w:spacing w:line="0" w:lineRule="atLeast"/>
              <w:jc w:val="both"/>
              <w:rPr>
                <w:rFonts w:ascii="Bookman Old Style" w:eastAsia="Calibri" w:hAnsi="Bookman Old Style" w:cs="Arial"/>
                <w:sz w:val="20"/>
                <w:szCs w:val="20"/>
              </w:rPr>
            </w:pPr>
            <w:r w:rsidRPr="007801F5">
              <w:rPr>
                <w:rFonts w:ascii="Bookman Old Style" w:eastAsia="Calibri" w:hAnsi="Bookman Old Style" w:cs="Arial"/>
                <w:sz w:val="20"/>
                <w:szCs w:val="20"/>
              </w:rPr>
              <w:t>44.</w:t>
            </w:r>
          </w:p>
        </w:tc>
        <w:tc>
          <w:tcPr>
            <w:tcW w:w="5940" w:type="dxa"/>
            <w:shd w:val="clear" w:color="auto" w:fill="auto"/>
          </w:tcPr>
          <w:p w14:paraId="4B614273" w14:textId="77777777" w:rsidR="00CB238C" w:rsidRPr="007801F5" w:rsidRDefault="00CB238C" w:rsidP="00CB238C">
            <w:pPr>
              <w:spacing w:line="0" w:lineRule="atLeast"/>
              <w:ind w:left="100"/>
              <w:jc w:val="both"/>
              <w:rPr>
                <w:rFonts w:ascii="Bookman Old Style" w:eastAsia="Calibri" w:hAnsi="Bookman Old Style" w:cs="Arial"/>
                <w:sz w:val="20"/>
                <w:szCs w:val="20"/>
              </w:rPr>
            </w:pPr>
            <w:r w:rsidRPr="007801F5">
              <w:rPr>
                <w:rFonts w:ascii="Bookman Old Style" w:eastAsia="Calibri" w:hAnsi="Bookman Old Style" w:cs="Arial"/>
                <w:sz w:val="20"/>
                <w:szCs w:val="20"/>
              </w:rPr>
              <w:t>Bromo-3-chloropropane</w:t>
            </w:r>
            <w:r w:rsidRPr="007801F5">
              <w:rPr>
                <w:rFonts w:ascii="Bookman Old Style" w:eastAsia="Calibri" w:hAnsi="Bookman Old Style" w:cs="Arial"/>
                <w:sz w:val="20"/>
                <w:szCs w:val="20"/>
                <w:vertAlign w:val="superscript"/>
              </w:rPr>
              <w:t>31</w:t>
            </w:r>
          </w:p>
        </w:tc>
        <w:tc>
          <w:tcPr>
            <w:tcW w:w="2457" w:type="dxa"/>
            <w:shd w:val="clear" w:color="auto" w:fill="auto"/>
          </w:tcPr>
          <w:p w14:paraId="6D3F0FB0" w14:textId="77777777" w:rsidR="00CB238C" w:rsidRPr="007801F5" w:rsidRDefault="00CB238C" w:rsidP="00CB238C">
            <w:pPr>
              <w:spacing w:line="0" w:lineRule="atLeast"/>
              <w:ind w:left="211" w:right="31"/>
              <w:jc w:val="right"/>
              <w:rPr>
                <w:rFonts w:ascii="Bookman Old Style" w:eastAsia="Calibri" w:hAnsi="Bookman Old Style" w:cs="Arial"/>
                <w:sz w:val="20"/>
                <w:szCs w:val="20"/>
              </w:rPr>
            </w:pPr>
            <w:r w:rsidRPr="007801F5">
              <w:rPr>
                <w:rFonts w:ascii="Bookman Old Style" w:eastAsia="Calibri" w:hAnsi="Bookman Old Style" w:cs="Arial"/>
                <w:sz w:val="20"/>
                <w:szCs w:val="20"/>
              </w:rPr>
              <w:t>2 000</w:t>
            </w:r>
          </w:p>
        </w:tc>
      </w:tr>
    </w:tbl>
    <w:p w14:paraId="5607DFE5" w14:textId="77777777" w:rsidR="00CB238C" w:rsidRPr="007801F5" w:rsidRDefault="00CB238C" w:rsidP="00CB238C">
      <w:pPr>
        <w:spacing w:line="0" w:lineRule="atLeast"/>
        <w:ind w:left="20"/>
        <w:rPr>
          <w:rFonts w:ascii="Bookman Old Style" w:hAnsi="Bookman Old Style" w:cs="Arial"/>
          <w:i/>
          <w:sz w:val="18"/>
          <w:szCs w:val="20"/>
        </w:rPr>
      </w:pPr>
    </w:p>
    <w:p w14:paraId="072529C3" w14:textId="77777777" w:rsidR="00CB238C" w:rsidRPr="007801F5" w:rsidRDefault="00CB238C" w:rsidP="00CB238C">
      <w:pPr>
        <w:spacing w:line="0" w:lineRule="atLeast"/>
        <w:ind w:left="20"/>
        <w:rPr>
          <w:rFonts w:ascii="Bookman Old Style" w:hAnsi="Bookman Old Style" w:cs="Arial"/>
          <w:i/>
          <w:sz w:val="18"/>
          <w:szCs w:val="20"/>
        </w:rPr>
      </w:pPr>
      <w:r w:rsidRPr="007801F5">
        <w:rPr>
          <w:rFonts w:ascii="Bookman Old Style" w:hAnsi="Bookman Old Style" w:cs="Arial"/>
          <w:i/>
          <w:sz w:val="18"/>
          <w:szCs w:val="20"/>
        </w:rPr>
        <w:t>Notes</w:t>
      </w:r>
    </w:p>
    <w:p w14:paraId="37BFE1F3" w14:textId="77777777" w:rsidR="00CB238C" w:rsidRPr="007801F5" w:rsidRDefault="00CB238C" w:rsidP="006B0EA0">
      <w:pPr>
        <w:numPr>
          <w:ilvl w:val="0"/>
          <w:numId w:val="53"/>
        </w:numPr>
        <w:tabs>
          <w:tab w:val="left" w:pos="450"/>
        </w:tabs>
        <w:ind w:left="450" w:hanging="450"/>
        <w:rPr>
          <w:rFonts w:ascii="Bookman Old Style" w:hAnsi="Bookman Old Style" w:cs="Arial"/>
          <w:szCs w:val="20"/>
          <w:vertAlign w:val="superscript"/>
        </w:rPr>
      </w:pPr>
      <w:r w:rsidRPr="007801F5">
        <w:rPr>
          <w:rFonts w:ascii="Bookman Old Style" w:hAnsi="Bookman Old Style" w:cs="Arial"/>
          <w:sz w:val="18"/>
          <w:szCs w:val="20"/>
        </w:rPr>
        <w:t>Criteria according the United Nations Globally Harmonized System (GHS) of Classification and Labelling of Chemicals (ST/SG/AC.10/30/Rev.4). Parties should use these criteria when classifying substances or mixtures for the purposes of Part I of this annex, unless other legally binding criteria have been adopted in the national legislation. Mixtures shall be treated in the same way as the pure substance, provided they remain within concentration limits set according to their properties in accordance with the GHS unless a percentage composition or other description is specifically given.</w:t>
      </w:r>
    </w:p>
    <w:p w14:paraId="574C0563" w14:textId="77777777" w:rsidR="00CB238C" w:rsidRPr="007801F5" w:rsidRDefault="00CB238C" w:rsidP="00CB238C">
      <w:pPr>
        <w:spacing w:line="2" w:lineRule="exact"/>
        <w:rPr>
          <w:rFonts w:ascii="Bookman Old Style" w:hAnsi="Bookman Old Style" w:cs="Arial"/>
          <w:szCs w:val="20"/>
          <w:vertAlign w:val="superscript"/>
        </w:rPr>
      </w:pPr>
    </w:p>
    <w:p w14:paraId="1A778634" w14:textId="77777777" w:rsidR="00CB238C" w:rsidRPr="007801F5" w:rsidRDefault="00CB238C" w:rsidP="006B0EA0">
      <w:pPr>
        <w:numPr>
          <w:ilvl w:val="0"/>
          <w:numId w:val="53"/>
        </w:numPr>
        <w:tabs>
          <w:tab w:val="left" w:pos="450"/>
        </w:tabs>
        <w:ind w:left="450" w:hanging="450"/>
        <w:rPr>
          <w:rFonts w:ascii="Bookman Old Style" w:hAnsi="Bookman Old Style" w:cs="Arial"/>
          <w:sz w:val="18"/>
          <w:szCs w:val="20"/>
        </w:rPr>
      </w:pPr>
      <w:r w:rsidRPr="007801F5">
        <w:rPr>
          <w:rFonts w:ascii="Bookman Old Style" w:hAnsi="Bookman Old Style" w:cs="Arial"/>
          <w:sz w:val="18"/>
          <w:szCs w:val="20"/>
        </w:rPr>
        <w:t>According to the criteria in chapters 3.1.2 and 3.1.3 of GHS.</w:t>
      </w:r>
    </w:p>
    <w:p w14:paraId="76642731" w14:textId="77777777" w:rsidR="00CB238C" w:rsidRPr="007801F5" w:rsidRDefault="00CB238C" w:rsidP="006B0EA0">
      <w:pPr>
        <w:numPr>
          <w:ilvl w:val="0"/>
          <w:numId w:val="53"/>
        </w:numPr>
        <w:tabs>
          <w:tab w:val="left" w:pos="450"/>
        </w:tabs>
        <w:ind w:left="450" w:hanging="450"/>
        <w:rPr>
          <w:rFonts w:ascii="Bookman Old Style" w:hAnsi="Bookman Old Style" w:cs="Arial"/>
          <w:sz w:val="18"/>
          <w:szCs w:val="20"/>
        </w:rPr>
      </w:pPr>
      <w:r w:rsidRPr="007801F5">
        <w:rPr>
          <w:rFonts w:ascii="Bookman Old Style" w:hAnsi="Bookman Old Style" w:cs="Arial"/>
          <w:sz w:val="18"/>
          <w:szCs w:val="20"/>
        </w:rPr>
        <w:t>According to the criteria in chapters 3.1.2 and 3.1.3 of GHS.</w:t>
      </w:r>
    </w:p>
    <w:p w14:paraId="7B408CBE" w14:textId="77777777" w:rsidR="00CB238C" w:rsidRPr="007801F5" w:rsidRDefault="00CB238C" w:rsidP="006B0EA0">
      <w:pPr>
        <w:numPr>
          <w:ilvl w:val="0"/>
          <w:numId w:val="53"/>
        </w:numPr>
        <w:tabs>
          <w:tab w:val="left" w:pos="450"/>
        </w:tabs>
        <w:ind w:left="450" w:hanging="450"/>
        <w:rPr>
          <w:rFonts w:ascii="Bookman Old Style" w:hAnsi="Bookman Old Style" w:cs="Arial"/>
          <w:sz w:val="18"/>
          <w:szCs w:val="20"/>
        </w:rPr>
      </w:pPr>
      <w:r w:rsidRPr="007801F5">
        <w:rPr>
          <w:rFonts w:ascii="Bookman Old Style" w:hAnsi="Bookman Old Style" w:cs="Arial"/>
          <w:sz w:val="18"/>
          <w:szCs w:val="20"/>
        </w:rPr>
        <w:t>Substances that fall within acute toxic Category 3 via the oral route shall fall under entry 2 acute toxic in those cases where neither acute inhalation toxicity classification nor acute dermal toxicity classification can be derived, for example due to lack of conclusive inhalation and dermal toxicity data.</w:t>
      </w:r>
    </w:p>
    <w:p w14:paraId="76643E4B" w14:textId="77777777" w:rsidR="00CB238C" w:rsidRPr="007801F5" w:rsidRDefault="00CB238C" w:rsidP="006B0EA0">
      <w:pPr>
        <w:numPr>
          <w:ilvl w:val="0"/>
          <w:numId w:val="53"/>
        </w:numPr>
        <w:tabs>
          <w:tab w:val="left" w:pos="450"/>
        </w:tabs>
        <w:ind w:left="450" w:hanging="450"/>
        <w:rPr>
          <w:rFonts w:ascii="Bookman Old Style" w:hAnsi="Bookman Old Style" w:cs="Arial"/>
          <w:sz w:val="18"/>
          <w:szCs w:val="20"/>
        </w:rPr>
      </w:pPr>
      <w:r w:rsidRPr="007801F5">
        <w:rPr>
          <w:rFonts w:ascii="Bookman Old Style" w:hAnsi="Bookman Old Style" w:cs="Arial"/>
          <w:sz w:val="18"/>
          <w:szCs w:val="20"/>
        </w:rPr>
        <w:t>Substances that have produced significant toxicity in humans, or that, on the basis of evidence from studies in experimental animals can be presumed to have the potential to produce significant toxicity in humans following single exposure. Further guidance is given in figure 3.8.1. and table 3.8.1 of part 3 of GHS.</w:t>
      </w:r>
    </w:p>
    <w:p w14:paraId="7EB6CB63" w14:textId="77777777" w:rsidR="00CB238C" w:rsidRPr="007801F5" w:rsidRDefault="00CB238C" w:rsidP="006B0EA0">
      <w:pPr>
        <w:numPr>
          <w:ilvl w:val="0"/>
          <w:numId w:val="53"/>
        </w:numPr>
        <w:tabs>
          <w:tab w:val="left" w:pos="450"/>
        </w:tabs>
        <w:ind w:left="450" w:hanging="450"/>
        <w:rPr>
          <w:rFonts w:ascii="Bookman Old Style" w:hAnsi="Bookman Old Style" w:cs="Arial"/>
          <w:sz w:val="18"/>
          <w:szCs w:val="20"/>
        </w:rPr>
      </w:pPr>
      <w:r w:rsidRPr="007801F5">
        <w:rPr>
          <w:rFonts w:ascii="Bookman Old Style" w:hAnsi="Bookman Old Style" w:cs="Arial"/>
          <w:sz w:val="18"/>
          <w:szCs w:val="20"/>
        </w:rPr>
        <w:t>Testing for explosive properties of substances and mixtures is only necessary if the screening procedure according to appendix 6, part 3, of the Manual of Tests and Criteria identifies the substance or mixture as potentially having explosive properties.</w:t>
      </w:r>
    </w:p>
    <w:p w14:paraId="45A596D1" w14:textId="77777777" w:rsidR="00CB238C" w:rsidRPr="007801F5" w:rsidRDefault="00CB238C" w:rsidP="006B0EA0">
      <w:pPr>
        <w:numPr>
          <w:ilvl w:val="0"/>
          <w:numId w:val="53"/>
        </w:numPr>
        <w:tabs>
          <w:tab w:val="left" w:pos="450"/>
        </w:tabs>
        <w:ind w:left="450" w:hanging="450"/>
        <w:rPr>
          <w:rFonts w:ascii="Bookman Old Style" w:hAnsi="Bookman Old Style" w:cs="Arial"/>
          <w:sz w:val="18"/>
          <w:szCs w:val="20"/>
        </w:rPr>
      </w:pPr>
      <w:r w:rsidRPr="007801F5">
        <w:rPr>
          <w:rFonts w:ascii="Bookman Old Style" w:hAnsi="Bookman Old Style" w:cs="Arial"/>
          <w:sz w:val="18"/>
          <w:szCs w:val="20"/>
        </w:rPr>
        <w:t xml:space="preserve">The hazard class Explosives includes explosive articles. If the quantity of the explosive substance or mixture contained in the article is known, that quantity shall be considered for the purposes of this </w:t>
      </w:r>
      <w:r>
        <w:rPr>
          <w:rFonts w:ascii="Bookman Old Style" w:hAnsi="Bookman Old Style" w:cs="Arial"/>
          <w:sz w:val="18"/>
          <w:szCs w:val="20"/>
        </w:rPr>
        <w:t>Protocol</w:t>
      </w:r>
      <w:r w:rsidRPr="007801F5">
        <w:rPr>
          <w:rFonts w:ascii="Bookman Old Style" w:hAnsi="Bookman Old Style" w:cs="Arial"/>
          <w:sz w:val="18"/>
          <w:szCs w:val="20"/>
        </w:rPr>
        <w:t xml:space="preserve">. If the quantity of the explosive substance or mixture contained in the article is not known, then, for the purposes of this </w:t>
      </w:r>
      <w:r>
        <w:rPr>
          <w:rFonts w:ascii="Bookman Old Style" w:hAnsi="Bookman Old Style" w:cs="Arial"/>
          <w:sz w:val="18"/>
          <w:szCs w:val="20"/>
        </w:rPr>
        <w:t>Protocol</w:t>
      </w:r>
      <w:r w:rsidRPr="007801F5">
        <w:rPr>
          <w:rFonts w:ascii="Bookman Old Style" w:hAnsi="Bookman Old Style" w:cs="Arial"/>
          <w:sz w:val="18"/>
          <w:szCs w:val="20"/>
        </w:rPr>
        <w:t>, the whole article shall be treated as explosive.</w:t>
      </w:r>
    </w:p>
    <w:p w14:paraId="7C97A185" w14:textId="77777777" w:rsidR="00CB238C" w:rsidRPr="007801F5" w:rsidRDefault="00CB238C" w:rsidP="006B0EA0">
      <w:pPr>
        <w:numPr>
          <w:ilvl w:val="0"/>
          <w:numId w:val="53"/>
        </w:numPr>
        <w:tabs>
          <w:tab w:val="left" w:pos="450"/>
        </w:tabs>
        <w:ind w:left="450" w:hanging="450"/>
        <w:rPr>
          <w:rFonts w:ascii="Bookman Old Style" w:hAnsi="Bookman Old Style" w:cs="Arial"/>
          <w:sz w:val="18"/>
          <w:szCs w:val="20"/>
        </w:rPr>
      </w:pPr>
      <w:r w:rsidRPr="007801F5">
        <w:rPr>
          <w:rFonts w:ascii="Bookman Old Style" w:hAnsi="Bookman Old Style" w:cs="Arial"/>
          <w:sz w:val="18"/>
          <w:szCs w:val="20"/>
        </w:rPr>
        <w:t>If Explosives of division 1.4 are unpacked or repacked, they shall be assigned to the entry 4 (Explosive), unless the hazard is shown to still correspond to division 1.4, in accordance with GHS.</w:t>
      </w:r>
    </w:p>
    <w:p w14:paraId="601C6419" w14:textId="77777777" w:rsidR="00CB238C" w:rsidRPr="007801F5" w:rsidRDefault="00CB238C" w:rsidP="006B0EA0">
      <w:pPr>
        <w:numPr>
          <w:ilvl w:val="0"/>
          <w:numId w:val="53"/>
        </w:numPr>
        <w:tabs>
          <w:tab w:val="left" w:pos="450"/>
        </w:tabs>
        <w:ind w:left="450" w:hanging="450"/>
        <w:rPr>
          <w:rFonts w:ascii="Bookman Old Style" w:hAnsi="Bookman Old Style" w:cs="Arial"/>
          <w:sz w:val="18"/>
          <w:szCs w:val="20"/>
        </w:rPr>
      </w:pPr>
      <w:r w:rsidRPr="007801F5">
        <w:rPr>
          <w:rFonts w:ascii="Bookman Old Style" w:hAnsi="Bookman Old Style" w:cs="Arial"/>
          <w:sz w:val="18"/>
          <w:szCs w:val="20"/>
        </w:rPr>
        <w:t>According to the criteria in chapter 2.2.2 of GHS.</w:t>
      </w:r>
    </w:p>
    <w:p w14:paraId="3C390BCB" w14:textId="77777777" w:rsidR="00CB238C" w:rsidRPr="007801F5" w:rsidRDefault="00CB238C" w:rsidP="006B0EA0">
      <w:pPr>
        <w:numPr>
          <w:ilvl w:val="0"/>
          <w:numId w:val="53"/>
        </w:numPr>
        <w:tabs>
          <w:tab w:val="left" w:pos="450"/>
        </w:tabs>
        <w:ind w:left="450" w:hanging="450"/>
        <w:rPr>
          <w:rFonts w:ascii="Bookman Old Style" w:hAnsi="Bookman Old Style" w:cs="Arial"/>
          <w:sz w:val="18"/>
          <w:szCs w:val="20"/>
        </w:rPr>
      </w:pPr>
      <w:r w:rsidRPr="007801F5">
        <w:rPr>
          <w:rFonts w:ascii="Bookman Old Style" w:hAnsi="Bookman Old Style" w:cs="Arial"/>
          <w:sz w:val="18"/>
          <w:szCs w:val="20"/>
        </w:rPr>
        <w:t>Aerosols are classified according to the criteria in chapter 2.3 of GHS and the Manual of Tests and Criteria, Part III, section 31 referred to therein.</w:t>
      </w:r>
    </w:p>
    <w:p w14:paraId="7386361F" w14:textId="77777777" w:rsidR="00CB238C" w:rsidRPr="007801F5" w:rsidRDefault="00CB238C" w:rsidP="006B0EA0">
      <w:pPr>
        <w:numPr>
          <w:ilvl w:val="0"/>
          <w:numId w:val="53"/>
        </w:numPr>
        <w:tabs>
          <w:tab w:val="left" w:pos="450"/>
        </w:tabs>
        <w:ind w:left="450" w:hanging="450"/>
        <w:rPr>
          <w:rFonts w:ascii="Bookman Old Style" w:hAnsi="Bookman Old Style" w:cs="Arial"/>
          <w:sz w:val="18"/>
          <w:szCs w:val="20"/>
        </w:rPr>
      </w:pPr>
      <w:r w:rsidRPr="007801F5">
        <w:rPr>
          <w:rFonts w:ascii="Bookman Old Style" w:hAnsi="Bookman Old Style" w:cs="Arial"/>
          <w:sz w:val="18"/>
          <w:szCs w:val="20"/>
        </w:rPr>
        <w:t>In order to use this entry, it must be documented that the aerosol dispenser does not contain flammable gas Category 1 or 2 nor flammable liquid Category 1.</w:t>
      </w:r>
    </w:p>
    <w:p w14:paraId="7ED7391F" w14:textId="77777777" w:rsidR="00CB238C" w:rsidRPr="007801F5" w:rsidRDefault="00CB238C" w:rsidP="006B0EA0">
      <w:pPr>
        <w:numPr>
          <w:ilvl w:val="0"/>
          <w:numId w:val="53"/>
        </w:numPr>
        <w:tabs>
          <w:tab w:val="left" w:pos="450"/>
        </w:tabs>
        <w:ind w:left="450" w:hanging="450"/>
        <w:rPr>
          <w:rFonts w:ascii="Bookman Old Style" w:hAnsi="Bookman Old Style" w:cs="Arial"/>
          <w:sz w:val="18"/>
          <w:szCs w:val="20"/>
        </w:rPr>
      </w:pPr>
      <w:r w:rsidRPr="007801F5">
        <w:rPr>
          <w:rFonts w:ascii="Bookman Old Style" w:hAnsi="Bookman Old Style" w:cs="Arial"/>
          <w:sz w:val="18"/>
          <w:szCs w:val="20"/>
        </w:rPr>
        <w:t>According to the criteria in chapter 2.4.2 of GHS.</w:t>
      </w:r>
    </w:p>
    <w:p w14:paraId="21B74FD4" w14:textId="77777777" w:rsidR="00CB238C" w:rsidRPr="007801F5" w:rsidRDefault="00CB238C" w:rsidP="006B0EA0">
      <w:pPr>
        <w:numPr>
          <w:ilvl w:val="0"/>
          <w:numId w:val="53"/>
        </w:numPr>
        <w:tabs>
          <w:tab w:val="left" w:pos="450"/>
        </w:tabs>
        <w:ind w:left="450" w:hanging="450"/>
        <w:rPr>
          <w:rFonts w:ascii="Bookman Old Style" w:hAnsi="Bookman Old Style" w:cs="Arial"/>
          <w:sz w:val="18"/>
          <w:szCs w:val="20"/>
        </w:rPr>
      </w:pPr>
      <w:r w:rsidRPr="007801F5">
        <w:rPr>
          <w:rFonts w:ascii="Bookman Old Style" w:hAnsi="Bookman Old Style" w:cs="Arial"/>
          <w:sz w:val="18"/>
          <w:szCs w:val="20"/>
        </w:rPr>
        <w:t>According to the criteria in chapter 2.6.2 of GHS.</w:t>
      </w:r>
    </w:p>
    <w:p w14:paraId="107E2B58" w14:textId="77777777" w:rsidR="00CB238C" w:rsidRPr="007801F5" w:rsidRDefault="00CB238C" w:rsidP="006B0EA0">
      <w:pPr>
        <w:numPr>
          <w:ilvl w:val="0"/>
          <w:numId w:val="53"/>
        </w:numPr>
        <w:tabs>
          <w:tab w:val="left" w:pos="450"/>
        </w:tabs>
        <w:ind w:left="450" w:hanging="450"/>
        <w:rPr>
          <w:rFonts w:ascii="Bookman Old Style" w:hAnsi="Bookman Old Style" w:cs="Arial"/>
          <w:sz w:val="18"/>
          <w:szCs w:val="20"/>
        </w:rPr>
      </w:pPr>
      <w:r w:rsidRPr="007801F5">
        <w:rPr>
          <w:rFonts w:ascii="Bookman Old Style" w:hAnsi="Bookman Old Style" w:cs="Arial"/>
          <w:sz w:val="18"/>
          <w:szCs w:val="20"/>
        </w:rPr>
        <w:t>Liquids with a flash point of more than 35°C may be regarded as non-flammable liquids for some regulatory purposes (e.g., transport) if negative results have been obtained in sustained combustibility test L.2, in part III, section 32 of the Manual of Tests and Criteria. This is, however, not valid under elevated conditions such as high temperature or pressure, and therefore such liquids are included in this entry.</w:t>
      </w:r>
    </w:p>
    <w:p w14:paraId="535192B4" w14:textId="77777777" w:rsidR="00CB238C" w:rsidRPr="007801F5" w:rsidRDefault="00CB238C" w:rsidP="006B0EA0">
      <w:pPr>
        <w:numPr>
          <w:ilvl w:val="0"/>
          <w:numId w:val="53"/>
        </w:numPr>
        <w:tabs>
          <w:tab w:val="left" w:pos="450"/>
        </w:tabs>
        <w:ind w:left="450" w:hanging="450"/>
        <w:rPr>
          <w:rFonts w:ascii="Bookman Old Style" w:hAnsi="Bookman Old Style" w:cs="Arial"/>
          <w:sz w:val="18"/>
          <w:szCs w:val="20"/>
        </w:rPr>
      </w:pPr>
      <w:r w:rsidRPr="007801F5">
        <w:rPr>
          <w:rFonts w:ascii="Bookman Old Style" w:hAnsi="Bookman Old Style" w:cs="Arial"/>
          <w:sz w:val="18"/>
          <w:szCs w:val="20"/>
        </w:rPr>
        <w:t>According to the criteria in chapter 2.6.2 of GHS.</w:t>
      </w:r>
    </w:p>
    <w:p w14:paraId="7B75E505" w14:textId="77777777" w:rsidR="00CB238C" w:rsidRPr="007801F5" w:rsidRDefault="00CB238C" w:rsidP="006B0EA0">
      <w:pPr>
        <w:numPr>
          <w:ilvl w:val="0"/>
          <w:numId w:val="53"/>
        </w:numPr>
        <w:tabs>
          <w:tab w:val="left" w:pos="450"/>
        </w:tabs>
        <w:ind w:left="450" w:hanging="450"/>
        <w:rPr>
          <w:rFonts w:ascii="Bookman Old Style" w:hAnsi="Bookman Old Style" w:cs="Arial"/>
          <w:sz w:val="18"/>
          <w:szCs w:val="20"/>
        </w:rPr>
      </w:pPr>
      <w:r w:rsidRPr="007801F5">
        <w:rPr>
          <w:rFonts w:ascii="Bookman Old Style" w:hAnsi="Bookman Old Style" w:cs="Arial"/>
          <w:sz w:val="18"/>
          <w:szCs w:val="20"/>
        </w:rPr>
        <w:t>According to the criteria in chapter 2.6.2 of GHS.</w:t>
      </w:r>
    </w:p>
    <w:p w14:paraId="74DFE4A7" w14:textId="77777777" w:rsidR="00CB238C" w:rsidRPr="007801F5" w:rsidRDefault="00CB238C" w:rsidP="006B0EA0">
      <w:pPr>
        <w:numPr>
          <w:ilvl w:val="0"/>
          <w:numId w:val="53"/>
        </w:numPr>
        <w:tabs>
          <w:tab w:val="left" w:pos="450"/>
        </w:tabs>
        <w:ind w:left="450" w:hanging="450"/>
        <w:rPr>
          <w:rFonts w:ascii="Bookman Old Style" w:hAnsi="Bookman Old Style" w:cs="Arial"/>
          <w:sz w:val="18"/>
          <w:szCs w:val="20"/>
        </w:rPr>
      </w:pPr>
      <w:r w:rsidRPr="007801F5">
        <w:rPr>
          <w:rFonts w:ascii="Bookman Old Style" w:hAnsi="Bookman Old Style" w:cs="Arial"/>
          <w:sz w:val="18"/>
          <w:szCs w:val="20"/>
        </w:rPr>
        <w:t>According to the criteria in chapters 2.8.2 and 2.15.2.2 of GHS.</w:t>
      </w:r>
    </w:p>
    <w:p w14:paraId="4C53D3FA" w14:textId="77777777" w:rsidR="00CB238C" w:rsidRPr="007801F5" w:rsidRDefault="00CB238C" w:rsidP="006B0EA0">
      <w:pPr>
        <w:numPr>
          <w:ilvl w:val="0"/>
          <w:numId w:val="53"/>
        </w:numPr>
        <w:tabs>
          <w:tab w:val="left" w:pos="450"/>
        </w:tabs>
        <w:ind w:left="450" w:hanging="450"/>
        <w:rPr>
          <w:rFonts w:ascii="Bookman Old Style" w:hAnsi="Bookman Old Style" w:cs="Arial"/>
          <w:sz w:val="18"/>
          <w:szCs w:val="20"/>
        </w:rPr>
      </w:pPr>
      <w:r w:rsidRPr="007801F5">
        <w:rPr>
          <w:rFonts w:ascii="Bookman Old Style" w:hAnsi="Bookman Old Style" w:cs="Arial"/>
          <w:sz w:val="18"/>
          <w:szCs w:val="20"/>
        </w:rPr>
        <w:t>According to the criteria in chapters 2.8.2 and 2.15.2.2 of GHS.</w:t>
      </w:r>
    </w:p>
    <w:p w14:paraId="46F7FAA8" w14:textId="77777777" w:rsidR="00CB238C" w:rsidRPr="007801F5" w:rsidRDefault="00CB238C" w:rsidP="006B0EA0">
      <w:pPr>
        <w:numPr>
          <w:ilvl w:val="0"/>
          <w:numId w:val="53"/>
        </w:numPr>
        <w:tabs>
          <w:tab w:val="left" w:pos="450"/>
        </w:tabs>
        <w:ind w:left="450" w:hanging="450"/>
        <w:rPr>
          <w:rFonts w:ascii="Bookman Old Style" w:hAnsi="Bookman Old Style" w:cs="Arial"/>
          <w:sz w:val="18"/>
          <w:szCs w:val="20"/>
        </w:rPr>
      </w:pPr>
      <w:r w:rsidRPr="007801F5">
        <w:rPr>
          <w:rFonts w:ascii="Bookman Old Style" w:hAnsi="Bookman Old Style" w:cs="Arial"/>
          <w:sz w:val="18"/>
          <w:szCs w:val="20"/>
        </w:rPr>
        <w:t>According to the criteria in chapter 4.1.2 of GHS.</w:t>
      </w:r>
    </w:p>
    <w:p w14:paraId="3257DAE5" w14:textId="77777777" w:rsidR="00CB238C" w:rsidRPr="007801F5" w:rsidRDefault="00CB238C" w:rsidP="006B0EA0">
      <w:pPr>
        <w:numPr>
          <w:ilvl w:val="0"/>
          <w:numId w:val="53"/>
        </w:numPr>
        <w:tabs>
          <w:tab w:val="left" w:pos="450"/>
        </w:tabs>
        <w:ind w:left="450" w:hanging="450"/>
        <w:rPr>
          <w:rFonts w:ascii="Bookman Old Style" w:hAnsi="Bookman Old Style" w:cs="Arial"/>
          <w:sz w:val="18"/>
          <w:szCs w:val="20"/>
        </w:rPr>
      </w:pPr>
      <w:r w:rsidRPr="007801F5">
        <w:rPr>
          <w:rFonts w:ascii="Bookman Old Style" w:hAnsi="Bookman Old Style" w:cs="Arial"/>
          <w:sz w:val="18"/>
          <w:szCs w:val="20"/>
        </w:rPr>
        <w:t>According to the criteria in chapter 4.1.2 of GHS.</w:t>
      </w:r>
    </w:p>
    <w:p w14:paraId="6F755130" w14:textId="77777777" w:rsidR="00CB238C" w:rsidRPr="007801F5" w:rsidRDefault="00CB238C" w:rsidP="006B0EA0">
      <w:pPr>
        <w:numPr>
          <w:ilvl w:val="0"/>
          <w:numId w:val="53"/>
        </w:numPr>
        <w:tabs>
          <w:tab w:val="left" w:pos="450"/>
        </w:tabs>
        <w:ind w:left="450" w:hanging="450"/>
        <w:rPr>
          <w:rFonts w:ascii="Bookman Old Style" w:hAnsi="Bookman Old Style" w:cs="Arial"/>
          <w:sz w:val="18"/>
          <w:szCs w:val="20"/>
        </w:rPr>
      </w:pPr>
      <w:r w:rsidRPr="007801F5">
        <w:rPr>
          <w:rFonts w:ascii="Bookman Old Style" w:hAnsi="Bookman Old Style" w:cs="Arial"/>
          <w:sz w:val="18"/>
          <w:szCs w:val="20"/>
        </w:rPr>
        <w:t>According to the criteria in chapter 2.12.2 of GHS.</w:t>
      </w:r>
    </w:p>
    <w:p w14:paraId="02B8A204" w14:textId="77777777" w:rsidR="00CB238C" w:rsidRPr="007801F5" w:rsidRDefault="00CB238C" w:rsidP="006B0EA0">
      <w:pPr>
        <w:numPr>
          <w:ilvl w:val="0"/>
          <w:numId w:val="53"/>
        </w:numPr>
        <w:tabs>
          <w:tab w:val="left" w:pos="450"/>
        </w:tabs>
        <w:ind w:left="450" w:hanging="450"/>
        <w:rPr>
          <w:rFonts w:ascii="Bookman Old Style" w:hAnsi="Bookman Old Style" w:cs="Arial"/>
          <w:sz w:val="18"/>
          <w:szCs w:val="20"/>
        </w:rPr>
      </w:pPr>
      <w:r w:rsidRPr="007801F5">
        <w:rPr>
          <w:rFonts w:ascii="Bookman Old Style" w:hAnsi="Bookman Old Style" w:cs="Arial"/>
          <w:sz w:val="18"/>
          <w:szCs w:val="20"/>
        </w:rPr>
        <w:t>Ammonium nitrate (10,000): fertilizers capable of self-sustaining decomposition.</w:t>
      </w:r>
    </w:p>
    <w:p w14:paraId="002C256F" w14:textId="77777777" w:rsidR="00CB238C" w:rsidRPr="007801F5" w:rsidRDefault="00CB238C" w:rsidP="00CB238C">
      <w:pPr>
        <w:tabs>
          <w:tab w:val="left" w:pos="450"/>
        </w:tabs>
        <w:ind w:left="450"/>
        <w:rPr>
          <w:rFonts w:ascii="Bookman Old Style" w:hAnsi="Bookman Old Style" w:cs="Arial"/>
          <w:sz w:val="18"/>
          <w:szCs w:val="20"/>
        </w:rPr>
      </w:pPr>
      <w:r w:rsidRPr="007801F5">
        <w:rPr>
          <w:rFonts w:ascii="Bookman Old Style" w:hAnsi="Bookman Old Style" w:cs="Arial"/>
          <w:sz w:val="18"/>
          <w:szCs w:val="20"/>
        </w:rPr>
        <w:t>This applies to ammonium nitrate–based compound/composite fertilizers (compound/composite fertilizers containing ammonium nitrate with phosphate and/or potash), which are capable of self-sustaining decomposition according to the Trough Test (see Manual of Tests and Criteria, part III, subsection 38.2), and in which the nitrogen content as a result of ammonium nitrate is:</w:t>
      </w:r>
    </w:p>
    <w:p w14:paraId="38A4CCB9" w14:textId="77777777" w:rsidR="00CB238C" w:rsidRPr="007801F5" w:rsidRDefault="00CB238C" w:rsidP="00CB238C">
      <w:pPr>
        <w:numPr>
          <w:ilvl w:val="2"/>
          <w:numId w:val="24"/>
        </w:numPr>
        <w:tabs>
          <w:tab w:val="left" w:pos="1395"/>
        </w:tabs>
        <w:spacing w:line="278" w:lineRule="auto"/>
        <w:ind w:left="450" w:right="160"/>
        <w:rPr>
          <w:rFonts w:ascii="Bookman Old Style" w:hAnsi="Bookman Old Style" w:cs="Arial"/>
          <w:sz w:val="18"/>
          <w:szCs w:val="20"/>
        </w:rPr>
      </w:pPr>
      <w:r w:rsidRPr="007801F5">
        <w:rPr>
          <w:rFonts w:ascii="Bookman Old Style" w:hAnsi="Bookman Old Style" w:cs="Arial"/>
          <w:sz w:val="17"/>
          <w:szCs w:val="20"/>
        </w:rPr>
        <w:t xml:space="preserve">Between 15.75% and 24.5% by weight (15.75% and 24.5% nitrogen content by weight as a result of ammonium nitrate correspond to 45% and 70% ammonium nitrate, respectively) and which either contain not more than </w:t>
      </w:r>
      <w:r w:rsidRPr="007801F5">
        <w:rPr>
          <w:rFonts w:ascii="Bookman Old Style" w:hAnsi="Bookman Old Style" w:cs="Arial"/>
          <w:sz w:val="18"/>
          <w:szCs w:val="20"/>
        </w:rPr>
        <w:t>0.4% total combustible/organic materials or fulfil the requirements of an appropriate test of resistance to detonation (e.g., 4-inch-steel-tube test);</w:t>
      </w:r>
    </w:p>
    <w:p w14:paraId="254EA4ED" w14:textId="77777777" w:rsidR="00CB238C" w:rsidRPr="007801F5" w:rsidRDefault="00CB238C" w:rsidP="00CB238C">
      <w:pPr>
        <w:numPr>
          <w:ilvl w:val="2"/>
          <w:numId w:val="24"/>
        </w:numPr>
        <w:tabs>
          <w:tab w:val="left" w:pos="1400"/>
        </w:tabs>
        <w:spacing w:line="0" w:lineRule="atLeast"/>
        <w:ind w:left="450"/>
        <w:rPr>
          <w:rFonts w:ascii="Bookman Old Style" w:hAnsi="Bookman Old Style" w:cs="Arial"/>
          <w:sz w:val="18"/>
          <w:szCs w:val="20"/>
        </w:rPr>
      </w:pPr>
      <w:r w:rsidRPr="007801F5">
        <w:rPr>
          <w:rFonts w:ascii="Bookman Old Style" w:hAnsi="Bookman Old Style" w:cs="Arial"/>
          <w:sz w:val="18"/>
          <w:szCs w:val="20"/>
        </w:rPr>
        <w:t>15.75% by weight or less and unrestricted combustible materials.</w:t>
      </w:r>
    </w:p>
    <w:p w14:paraId="5519EBDE" w14:textId="77777777" w:rsidR="00CB238C" w:rsidRPr="007801F5" w:rsidRDefault="00CB238C" w:rsidP="006B0EA0">
      <w:pPr>
        <w:numPr>
          <w:ilvl w:val="0"/>
          <w:numId w:val="53"/>
        </w:numPr>
        <w:tabs>
          <w:tab w:val="left" w:pos="450"/>
        </w:tabs>
        <w:ind w:left="450" w:hanging="450"/>
        <w:rPr>
          <w:rFonts w:ascii="Bookman Old Style" w:hAnsi="Bookman Old Style" w:cs="Arial"/>
          <w:sz w:val="18"/>
          <w:szCs w:val="20"/>
        </w:rPr>
      </w:pPr>
      <w:r w:rsidRPr="007801F5">
        <w:rPr>
          <w:rFonts w:ascii="Bookman Old Style" w:hAnsi="Bookman Old Style" w:cs="Arial"/>
          <w:sz w:val="18"/>
          <w:szCs w:val="20"/>
        </w:rPr>
        <w:t>Ammonium nitrate (5,000): fertilizer grade.</w:t>
      </w:r>
    </w:p>
    <w:p w14:paraId="5E7A8055" w14:textId="77777777" w:rsidR="00CB238C" w:rsidRPr="007801F5" w:rsidRDefault="00CB238C" w:rsidP="00CB238C">
      <w:pPr>
        <w:ind w:left="450"/>
        <w:rPr>
          <w:rFonts w:ascii="Bookman Old Style" w:hAnsi="Bookman Old Style" w:cs="Arial"/>
          <w:sz w:val="18"/>
          <w:szCs w:val="20"/>
        </w:rPr>
      </w:pPr>
      <w:r w:rsidRPr="007801F5">
        <w:rPr>
          <w:rFonts w:ascii="Bookman Old Style" w:hAnsi="Bookman Old Style" w:cs="Arial"/>
          <w:sz w:val="18"/>
          <w:szCs w:val="20"/>
        </w:rPr>
        <w:t>This applies to straight ammonium nitrate-based fertilizers and to ammonium nitrate-based compound/composite fertilizers in which the nitrogen content as a result of ammonium nitrate is:</w:t>
      </w:r>
    </w:p>
    <w:p w14:paraId="1C9A312C" w14:textId="77777777" w:rsidR="00CB238C" w:rsidRPr="007801F5" w:rsidRDefault="00CB238C" w:rsidP="00CB238C">
      <w:pPr>
        <w:numPr>
          <w:ilvl w:val="2"/>
          <w:numId w:val="28"/>
        </w:numPr>
        <w:tabs>
          <w:tab w:val="left" w:pos="1396"/>
        </w:tabs>
        <w:spacing w:line="278" w:lineRule="auto"/>
        <w:ind w:left="450" w:right="720"/>
        <w:rPr>
          <w:rFonts w:ascii="Bookman Old Style" w:hAnsi="Bookman Old Style" w:cs="Arial"/>
          <w:sz w:val="18"/>
          <w:szCs w:val="20"/>
        </w:rPr>
      </w:pPr>
      <w:r w:rsidRPr="007801F5">
        <w:rPr>
          <w:rFonts w:ascii="Bookman Old Style" w:hAnsi="Bookman Old Style" w:cs="Arial"/>
          <w:sz w:val="18"/>
          <w:szCs w:val="20"/>
        </w:rPr>
        <w:t>More than 24.5% by weight, except for mixtures of straight ammonium nitrate-based fertilizers with dolomite, limestone and/or calcium carbonate with a purity of at least 90%;</w:t>
      </w:r>
    </w:p>
    <w:p w14:paraId="625D14DD" w14:textId="77777777" w:rsidR="00CB238C" w:rsidRPr="007801F5" w:rsidRDefault="00CB238C" w:rsidP="00CB238C">
      <w:pPr>
        <w:numPr>
          <w:ilvl w:val="2"/>
          <w:numId w:val="28"/>
        </w:numPr>
        <w:tabs>
          <w:tab w:val="left" w:pos="1400"/>
        </w:tabs>
        <w:spacing w:line="278" w:lineRule="auto"/>
        <w:ind w:left="450" w:right="720"/>
        <w:rPr>
          <w:rFonts w:ascii="Bookman Old Style" w:hAnsi="Bookman Old Style" w:cs="Arial"/>
          <w:sz w:val="18"/>
          <w:szCs w:val="20"/>
        </w:rPr>
      </w:pPr>
      <w:r w:rsidRPr="007801F5">
        <w:rPr>
          <w:rFonts w:ascii="Bookman Old Style" w:hAnsi="Bookman Old Style" w:cs="Arial"/>
          <w:sz w:val="18"/>
          <w:szCs w:val="20"/>
        </w:rPr>
        <w:t>More than 15.75% by weight for mixtures of ammonium nitrate and ammonium sulphate;</w:t>
      </w:r>
    </w:p>
    <w:p w14:paraId="27F63EC0" w14:textId="77777777" w:rsidR="00CB238C" w:rsidRPr="007801F5" w:rsidRDefault="00CB238C" w:rsidP="00CB238C">
      <w:pPr>
        <w:numPr>
          <w:ilvl w:val="2"/>
          <w:numId w:val="28"/>
        </w:numPr>
        <w:tabs>
          <w:tab w:val="left" w:pos="1395"/>
        </w:tabs>
        <w:spacing w:line="0" w:lineRule="atLeast"/>
        <w:ind w:left="450" w:right="720"/>
        <w:rPr>
          <w:rFonts w:ascii="Bookman Old Style" w:hAnsi="Bookman Old Style" w:cs="Arial"/>
          <w:sz w:val="18"/>
          <w:szCs w:val="20"/>
        </w:rPr>
      </w:pPr>
      <w:r w:rsidRPr="007801F5">
        <w:rPr>
          <w:rFonts w:ascii="Bookman Old Style" w:hAnsi="Bookman Old Style" w:cs="Arial"/>
          <w:sz w:val="18"/>
          <w:szCs w:val="20"/>
        </w:rPr>
        <w:t>More than 28% (28% nitrogen content by weight as a result of ammonium nitrate corresponds to 80% ammonium nitrate) by weight for mixtures of straight ammonium nitrate-based fertilizers with dolomite, limestone and/or calcium carbonate with a purity of at least 90%; and which fulfil the requirements of an appropriate test of resistance to detonation (e.g., 4-inch-steel-tube test).</w:t>
      </w:r>
    </w:p>
    <w:p w14:paraId="2CD204C6" w14:textId="77777777" w:rsidR="00CB238C" w:rsidRPr="007801F5" w:rsidRDefault="00CB238C" w:rsidP="006B0EA0">
      <w:pPr>
        <w:numPr>
          <w:ilvl w:val="0"/>
          <w:numId w:val="53"/>
        </w:numPr>
        <w:tabs>
          <w:tab w:val="left" w:pos="450"/>
        </w:tabs>
        <w:ind w:left="450" w:hanging="450"/>
        <w:rPr>
          <w:rFonts w:ascii="Bookman Old Style" w:hAnsi="Bookman Old Style" w:cs="Arial"/>
          <w:sz w:val="18"/>
          <w:szCs w:val="20"/>
        </w:rPr>
      </w:pPr>
      <w:r w:rsidRPr="007801F5">
        <w:rPr>
          <w:rFonts w:ascii="Bookman Old Style" w:hAnsi="Bookman Old Style" w:cs="Arial"/>
          <w:sz w:val="18"/>
          <w:szCs w:val="20"/>
        </w:rPr>
        <w:t>Ammonium nitrate (2,500): technical grade. This applies to:</w:t>
      </w:r>
    </w:p>
    <w:p w14:paraId="100DDC2D" w14:textId="77777777" w:rsidR="00CB238C" w:rsidRPr="007801F5" w:rsidRDefault="00CB238C" w:rsidP="00CB238C">
      <w:pPr>
        <w:spacing w:line="1" w:lineRule="exact"/>
        <w:rPr>
          <w:rFonts w:ascii="Bookman Old Style" w:hAnsi="Bookman Old Style" w:cs="Arial"/>
          <w:sz w:val="21"/>
          <w:szCs w:val="20"/>
          <w:vertAlign w:val="superscript"/>
        </w:rPr>
      </w:pPr>
    </w:p>
    <w:p w14:paraId="7EC45F52" w14:textId="77777777" w:rsidR="00CB238C" w:rsidRPr="007801F5" w:rsidRDefault="00CB238C" w:rsidP="00CB238C">
      <w:pPr>
        <w:numPr>
          <w:ilvl w:val="2"/>
          <w:numId w:val="29"/>
        </w:numPr>
        <w:tabs>
          <w:tab w:val="left" w:pos="1400"/>
        </w:tabs>
        <w:spacing w:line="0" w:lineRule="atLeast"/>
        <w:ind w:left="450"/>
        <w:rPr>
          <w:rFonts w:ascii="Bookman Old Style" w:hAnsi="Bookman Old Style" w:cs="Arial"/>
          <w:sz w:val="18"/>
          <w:szCs w:val="20"/>
        </w:rPr>
      </w:pPr>
      <w:r w:rsidRPr="007801F5">
        <w:rPr>
          <w:rFonts w:ascii="Bookman Old Style" w:hAnsi="Bookman Old Style" w:cs="Arial"/>
          <w:sz w:val="18"/>
          <w:szCs w:val="20"/>
        </w:rPr>
        <w:t>Ammonium nitrate and mixtures of ammonium nitrate in which the nitrogen content as a result of ammonium nitrate is:</w:t>
      </w:r>
    </w:p>
    <w:p w14:paraId="4E89B6BD" w14:textId="77777777" w:rsidR="00CB238C" w:rsidRPr="007801F5" w:rsidRDefault="00CB238C" w:rsidP="00CB238C">
      <w:pPr>
        <w:numPr>
          <w:ilvl w:val="0"/>
          <w:numId w:val="26"/>
        </w:numPr>
        <w:tabs>
          <w:tab w:val="left" w:pos="1400"/>
        </w:tabs>
        <w:spacing w:line="0" w:lineRule="atLeast"/>
        <w:ind w:left="450" w:firstLine="0"/>
        <w:rPr>
          <w:rFonts w:ascii="Bookman Old Style" w:hAnsi="Bookman Old Style" w:cs="Arial"/>
          <w:sz w:val="18"/>
          <w:szCs w:val="20"/>
        </w:rPr>
      </w:pPr>
      <w:r w:rsidRPr="007801F5">
        <w:rPr>
          <w:rFonts w:ascii="Bookman Old Style" w:hAnsi="Bookman Old Style" w:cs="Arial"/>
          <w:sz w:val="18"/>
          <w:szCs w:val="20"/>
        </w:rPr>
        <w:t>Between 24.5% and 28% by weight and which contain not more than 0.4% combustible substances;</w:t>
      </w:r>
    </w:p>
    <w:p w14:paraId="14344482" w14:textId="77777777" w:rsidR="00CB238C" w:rsidRPr="007801F5" w:rsidRDefault="00CB238C" w:rsidP="00CB238C">
      <w:pPr>
        <w:numPr>
          <w:ilvl w:val="0"/>
          <w:numId w:val="27"/>
        </w:numPr>
        <w:tabs>
          <w:tab w:val="left" w:pos="1400"/>
        </w:tabs>
        <w:spacing w:line="309" w:lineRule="exact"/>
        <w:ind w:left="450" w:firstLine="0"/>
        <w:rPr>
          <w:rFonts w:ascii="Bookman Old Style" w:hAnsi="Bookman Old Style" w:cs="Arial"/>
          <w:sz w:val="20"/>
          <w:szCs w:val="20"/>
        </w:rPr>
      </w:pPr>
      <w:r w:rsidRPr="007801F5">
        <w:rPr>
          <w:rFonts w:ascii="Bookman Old Style" w:hAnsi="Bookman Old Style" w:cs="Arial"/>
          <w:sz w:val="18"/>
          <w:szCs w:val="20"/>
        </w:rPr>
        <w:t>More than 28% by weight, and which contain not more than 0.2% combustible substances;</w:t>
      </w:r>
    </w:p>
    <w:p w14:paraId="3434EC85" w14:textId="77777777" w:rsidR="00CB238C" w:rsidRPr="007801F5" w:rsidRDefault="00CB238C" w:rsidP="00CB238C">
      <w:pPr>
        <w:numPr>
          <w:ilvl w:val="2"/>
          <w:numId w:val="29"/>
        </w:numPr>
        <w:tabs>
          <w:tab w:val="left" w:pos="1400"/>
        </w:tabs>
        <w:spacing w:line="0" w:lineRule="atLeast"/>
        <w:ind w:left="450"/>
        <w:rPr>
          <w:rFonts w:ascii="Bookman Old Style" w:hAnsi="Bookman Old Style" w:cs="Arial"/>
          <w:sz w:val="18"/>
          <w:szCs w:val="20"/>
        </w:rPr>
      </w:pPr>
      <w:r w:rsidRPr="007801F5">
        <w:rPr>
          <w:rFonts w:ascii="Bookman Old Style" w:hAnsi="Bookman Old Style" w:cs="Arial"/>
          <w:sz w:val="18"/>
          <w:szCs w:val="20"/>
        </w:rPr>
        <w:t>Aqueous ammonium nitrate solutions in which the concentration of ammonium nitrate is more than 80% by weight.</w:t>
      </w:r>
    </w:p>
    <w:p w14:paraId="6D62741E" w14:textId="77777777" w:rsidR="00CB238C" w:rsidRPr="007801F5" w:rsidRDefault="00CB238C" w:rsidP="006B0EA0">
      <w:pPr>
        <w:numPr>
          <w:ilvl w:val="0"/>
          <w:numId w:val="53"/>
        </w:numPr>
        <w:tabs>
          <w:tab w:val="left" w:pos="450"/>
        </w:tabs>
        <w:ind w:left="450" w:hanging="450"/>
        <w:rPr>
          <w:rFonts w:ascii="Bookman Old Style" w:hAnsi="Bookman Old Style" w:cs="Arial"/>
          <w:sz w:val="18"/>
          <w:szCs w:val="20"/>
        </w:rPr>
      </w:pPr>
      <w:r w:rsidRPr="007801F5">
        <w:rPr>
          <w:rFonts w:ascii="Bookman Old Style" w:hAnsi="Bookman Old Style" w:cs="Arial"/>
          <w:sz w:val="18"/>
          <w:szCs w:val="20"/>
        </w:rPr>
        <w:t>Ammonium nitrate (50): “off-specs” material and fertilizers not fulfilling the requirements of an appropriate test of resistance to detonation (e.g., 4-inch-steel-tube test).</w:t>
      </w:r>
    </w:p>
    <w:p w14:paraId="750D9FE0" w14:textId="77777777" w:rsidR="00CB238C" w:rsidRPr="007801F5" w:rsidRDefault="00CB238C" w:rsidP="00CB238C">
      <w:pPr>
        <w:spacing w:line="1" w:lineRule="exact"/>
        <w:rPr>
          <w:rFonts w:ascii="Bookman Old Style" w:hAnsi="Bookman Old Style" w:cs="Arial"/>
          <w:sz w:val="21"/>
          <w:szCs w:val="20"/>
          <w:vertAlign w:val="superscript"/>
        </w:rPr>
      </w:pPr>
    </w:p>
    <w:p w14:paraId="26BB53AE" w14:textId="77777777" w:rsidR="00CB238C" w:rsidRPr="007801F5" w:rsidRDefault="00CB238C" w:rsidP="00CB238C">
      <w:pPr>
        <w:spacing w:line="0" w:lineRule="atLeast"/>
        <w:ind w:left="450"/>
        <w:rPr>
          <w:rFonts w:ascii="Bookman Old Style" w:hAnsi="Bookman Old Style" w:cs="Arial"/>
          <w:sz w:val="18"/>
          <w:szCs w:val="20"/>
        </w:rPr>
      </w:pPr>
      <w:r w:rsidRPr="007801F5">
        <w:rPr>
          <w:rFonts w:ascii="Bookman Old Style" w:hAnsi="Bookman Old Style" w:cs="Arial"/>
          <w:sz w:val="18"/>
          <w:szCs w:val="20"/>
        </w:rPr>
        <w:t>This applies to:</w:t>
      </w:r>
    </w:p>
    <w:p w14:paraId="7B860510" w14:textId="77777777" w:rsidR="00CB238C" w:rsidRPr="007801F5" w:rsidRDefault="00CB238C" w:rsidP="00CB238C">
      <w:pPr>
        <w:spacing w:line="11" w:lineRule="exact"/>
        <w:ind w:left="450"/>
        <w:rPr>
          <w:rFonts w:ascii="Bookman Old Style" w:hAnsi="Bookman Old Style" w:cs="Arial"/>
          <w:sz w:val="21"/>
          <w:szCs w:val="20"/>
          <w:vertAlign w:val="superscript"/>
        </w:rPr>
      </w:pPr>
    </w:p>
    <w:p w14:paraId="5F7D2242" w14:textId="77777777" w:rsidR="00CB238C" w:rsidRPr="007801F5" w:rsidRDefault="00CB238C" w:rsidP="00CB238C">
      <w:pPr>
        <w:numPr>
          <w:ilvl w:val="1"/>
          <w:numId w:val="25"/>
        </w:numPr>
        <w:tabs>
          <w:tab w:val="left" w:pos="1694"/>
        </w:tabs>
        <w:spacing w:line="259" w:lineRule="auto"/>
        <w:ind w:left="450" w:right="180"/>
        <w:rPr>
          <w:rFonts w:ascii="Bookman Old Style" w:hAnsi="Bookman Old Style" w:cs="Arial"/>
          <w:sz w:val="18"/>
          <w:szCs w:val="20"/>
        </w:rPr>
      </w:pPr>
      <w:r w:rsidRPr="007801F5">
        <w:rPr>
          <w:rFonts w:ascii="Bookman Old Style" w:hAnsi="Bookman Old Style" w:cs="Arial"/>
          <w:sz w:val="18"/>
          <w:szCs w:val="20"/>
        </w:rPr>
        <w:t>Material rejected during the manufacturing process and to ammonium nitrate and mixtures of ammonium nitrate, straight ammonium nitrate-based fertilizers and ammonium nitrate-based compound/composite fertilizers referred to in notes 23 and 24 that are being or have been returned from the final user to a manufacturer, temporary storage or reprocessing plant for reworking, recycling or treatment for safe use because they no longer comply with the specifications in notes 23 and 24;</w:t>
      </w:r>
    </w:p>
    <w:p w14:paraId="5E982A19" w14:textId="77777777" w:rsidR="00CB238C" w:rsidRPr="007801F5" w:rsidRDefault="00CB238C" w:rsidP="00CB238C">
      <w:pPr>
        <w:numPr>
          <w:ilvl w:val="1"/>
          <w:numId w:val="25"/>
        </w:numPr>
        <w:tabs>
          <w:tab w:val="left" w:pos="1695"/>
        </w:tabs>
        <w:spacing w:line="274" w:lineRule="auto"/>
        <w:ind w:left="450" w:right="260"/>
        <w:rPr>
          <w:rFonts w:ascii="Bookman Old Style" w:hAnsi="Bookman Old Style" w:cs="Arial"/>
          <w:sz w:val="18"/>
          <w:szCs w:val="20"/>
        </w:rPr>
      </w:pPr>
      <w:r w:rsidRPr="007801F5">
        <w:rPr>
          <w:rFonts w:ascii="Bookman Old Style" w:hAnsi="Bookman Old Style" w:cs="Arial"/>
          <w:sz w:val="18"/>
          <w:szCs w:val="20"/>
        </w:rPr>
        <w:t>Fertilizers referred to in note 22 (a) and note 23 which do not fulfil the requirements of an appropriate test of resistance to detonation (e.g., 4-inch-steel-tube test)</w:t>
      </w:r>
    </w:p>
    <w:p w14:paraId="0E93DF0C" w14:textId="77777777" w:rsidR="00CB238C" w:rsidRPr="007801F5" w:rsidRDefault="00CB238C" w:rsidP="006B0EA0">
      <w:pPr>
        <w:numPr>
          <w:ilvl w:val="0"/>
          <w:numId w:val="53"/>
        </w:numPr>
        <w:tabs>
          <w:tab w:val="left" w:pos="450"/>
        </w:tabs>
        <w:ind w:left="450" w:hanging="450"/>
        <w:rPr>
          <w:rFonts w:ascii="Bookman Old Style" w:hAnsi="Bookman Old Style" w:cs="Arial"/>
          <w:sz w:val="18"/>
          <w:szCs w:val="20"/>
        </w:rPr>
      </w:pPr>
      <w:r w:rsidRPr="007801F5">
        <w:rPr>
          <w:rFonts w:ascii="Bookman Old Style" w:hAnsi="Bookman Old Style" w:cs="Arial"/>
          <w:sz w:val="18"/>
          <w:szCs w:val="20"/>
        </w:rPr>
        <w:t xml:space="preserve">Potassium nitrate (10,000): composite potassium nitrate-based fertilizers (in prilled/granular </w:t>
      </w:r>
    </w:p>
    <w:p w14:paraId="59E07A4B" w14:textId="77777777" w:rsidR="00CB238C" w:rsidRPr="007801F5" w:rsidRDefault="00CB238C" w:rsidP="006B0EA0">
      <w:pPr>
        <w:numPr>
          <w:ilvl w:val="0"/>
          <w:numId w:val="53"/>
        </w:numPr>
        <w:tabs>
          <w:tab w:val="left" w:pos="450"/>
        </w:tabs>
        <w:ind w:left="450" w:hanging="450"/>
        <w:rPr>
          <w:rFonts w:ascii="Bookman Old Style" w:hAnsi="Bookman Old Style" w:cs="Arial"/>
          <w:sz w:val="18"/>
          <w:szCs w:val="20"/>
        </w:rPr>
      </w:pPr>
      <w:r w:rsidRPr="007801F5">
        <w:rPr>
          <w:rFonts w:ascii="Bookman Old Style" w:hAnsi="Bookman Old Style" w:cs="Arial"/>
          <w:sz w:val="18"/>
          <w:szCs w:val="20"/>
        </w:rPr>
        <w:t>Potassium nitrate (5,000): composite potassium nitrate-based fertilizers (in crystalline form) which have the same hazardous properties as pure potassium nitrate.</w:t>
      </w:r>
    </w:p>
    <w:p w14:paraId="13C06C29" w14:textId="77777777" w:rsidR="00CB238C" w:rsidRPr="007801F5" w:rsidRDefault="00CB238C" w:rsidP="006B0EA0">
      <w:pPr>
        <w:numPr>
          <w:ilvl w:val="0"/>
          <w:numId w:val="53"/>
        </w:numPr>
        <w:tabs>
          <w:tab w:val="left" w:pos="450"/>
        </w:tabs>
        <w:ind w:left="450" w:hanging="450"/>
        <w:rPr>
          <w:rFonts w:ascii="Bookman Old Style" w:hAnsi="Bookman Old Style" w:cs="Arial"/>
          <w:sz w:val="18"/>
          <w:szCs w:val="20"/>
        </w:rPr>
      </w:pPr>
      <w:r w:rsidRPr="007801F5">
        <w:rPr>
          <w:rFonts w:ascii="Bookman Old Style" w:hAnsi="Bookman Old Style" w:cs="Arial"/>
          <w:sz w:val="18"/>
          <w:szCs w:val="20"/>
        </w:rPr>
        <w:t xml:space="preserve">Upgraded biogas: for the purpose of the implementation of the </w:t>
      </w:r>
      <w:r>
        <w:rPr>
          <w:rFonts w:ascii="Bookman Old Style" w:hAnsi="Bookman Old Style" w:cs="Arial"/>
          <w:sz w:val="18"/>
          <w:szCs w:val="20"/>
        </w:rPr>
        <w:t>Protocol</w:t>
      </w:r>
      <w:r w:rsidRPr="007801F5">
        <w:rPr>
          <w:rFonts w:ascii="Bookman Old Style" w:hAnsi="Bookman Old Style" w:cs="Arial"/>
          <w:sz w:val="18"/>
          <w:szCs w:val="20"/>
        </w:rPr>
        <w:t>, upgraded biogas may be classified under entry 14 of Part 2 of annex I where it has been processed in accordance with applicable standards for purified and upgraded biogas ensuring a quality equivalent to that of natural gas, including the content of methane, and which has a maximum of 1% oxygen.</w:t>
      </w:r>
    </w:p>
    <w:p w14:paraId="58021D5C" w14:textId="77777777" w:rsidR="00CB238C" w:rsidRPr="007801F5" w:rsidRDefault="00CB238C" w:rsidP="006B0EA0">
      <w:pPr>
        <w:numPr>
          <w:ilvl w:val="0"/>
          <w:numId w:val="53"/>
        </w:numPr>
        <w:tabs>
          <w:tab w:val="left" w:pos="450"/>
        </w:tabs>
        <w:ind w:left="450" w:hanging="450"/>
        <w:rPr>
          <w:rFonts w:ascii="Bookman Old Style" w:hAnsi="Bookman Old Style" w:cs="Arial"/>
          <w:sz w:val="18"/>
          <w:szCs w:val="20"/>
        </w:rPr>
      </w:pPr>
      <w:r w:rsidRPr="007801F5">
        <w:rPr>
          <w:rFonts w:ascii="Bookman Old Style" w:hAnsi="Bookman Old Style" w:cs="Arial"/>
          <w:sz w:val="18"/>
          <w:szCs w:val="20"/>
        </w:rPr>
        <w:t>Polychlorodibenzofurans and polychlorodibenzodioxins.</w:t>
      </w:r>
    </w:p>
    <w:p w14:paraId="642D42AA" w14:textId="77777777" w:rsidR="00CB238C" w:rsidRPr="007801F5" w:rsidRDefault="00CB238C" w:rsidP="00CB238C">
      <w:pPr>
        <w:tabs>
          <w:tab w:val="left" w:pos="450"/>
        </w:tabs>
        <w:ind w:left="450"/>
        <w:rPr>
          <w:rFonts w:ascii="Bookman Old Style" w:hAnsi="Bookman Old Style" w:cs="Arial"/>
          <w:sz w:val="18"/>
          <w:szCs w:val="20"/>
        </w:rPr>
      </w:pPr>
      <w:r w:rsidRPr="007801F5">
        <w:rPr>
          <w:rFonts w:ascii="Bookman Old Style" w:hAnsi="Bookman Old Style" w:cs="Arial"/>
          <w:sz w:val="18"/>
          <w:szCs w:val="20"/>
        </w:rPr>
        <w:t>The quantities of polychlorodibenzofurans and polychlorodibenzodioxins are calculated using the following World Health Organization (WHO) human and mammalian toxic equivalency factors (TEF) for dioxins and dioxin-like compounds as re-evaluated in 2005:</w:t>
      </w:r>
    </w:p>
    <w:p w14:paraId="37635158" w14:textId="77777777" w:rsidR="00CB238C" w:rsidRPr="007801F5" w:rsidRDefault="00CB238C" w:rsidP="00CB238C">
      <w:pPr>
        <w:tabs>
          <w:tab w:val="left" w:pos="450"/>
        </w:tabs>
        <w:ind w:left="450"/>
        <w:rPr>
          <w:rFonts w:ascii="Bookman Old Style" w:hAnsi="Bookman Old Style" w:cs="Arial"/>
          <w:sz w:val="18"/>
          <w:szCs w:val="20"/>
        </w:rPr>
      </w:pPr>
    </w:p>
    <w:p w14:paraId="783471C9" w14:textId="77777777" w:rsidR="00CB238C" w:rsidRPr="007801F5" w:rsidRDefault="00CB238C" w:rsidP="00CB238C">
      <w:pPr>
        <w:spacing w:line="0" w:lineRule="atLeast"/>
        <w:ind w:left="450"/>
        <w:rPr>
          <w:rFonts w:ascii="Bookman Old Style" w:hAnsi="Bookman Old Style" w:cs="Arial"/>
          <w:b/>
          <w:sz w:val="18"/>
          <w:szCs w:val="20"/>
        </w:rPr>
      </w:pPr>
      <w:r w:rsidRPr="007801F5">
        <w:rPr>
          <w:rFonts w:ascii="Bookman Old Style" w:hAnsi="Bookman Old Style" w:cs="Arial"/>
          <w:b/>
          <w:sz w:val="18"/>
          <w:szCs w:val="20"/>
        </w:rPr>
        <w:t>WHO 2005 TEF</w:t>
      </w:r>
    </w:p>
    <w:tbl>
      <w:tblPr>
        <w:tblW w:w="9340" w:type="dxa"/>
        <w:tblInd w:w="440" w:type="dxa"/>
        <w:tblLayout w:type="fixed"/>
        <w:tblCellMar>
          <w:left w:w="0" w:type="dxa"/>
          <w:right w:w="0" w:type="dxa"/>
        </w:tblCellMar>
        <w:tblLook w:val="0000" w:firstRow="0" w:lastRow="0" w:firstColumn="0" w:lastColumn="0" w:noHBand="0" w:noVBand="0"/>
      </w:tblPr>
      <w:tblGrid>
        <w:gridCol w:w="20"/>
        <w:gridCol w:w="2120"/>
        <w:gridCol w:w="1420"/>
        <w:gridCol w:w="2940"/>
        <w:gridCol w:w="2840"/>
      </w:tblGrid>
      <w:tr w:rsidR="00CB238C" w:rsidRPr="007801F5" w14:paraId="073B3F5B" w14:textId="77777777" w:rsidTr="00CB238C">
        <w:trPr>
          <w:trHeight w:val="211"/>
        </w:trPr>
        <w:tc>
          <w:tcPr>
            <w:tcW w:w="20" w:type="dxa"/>
            <w:shd w:val="clear" w:color="auto" w:fill="auto"/>
            <w:vAlign w:val="bottom"/>
          </w:tcPr>
          <w:p w14:paraId="0EFE1D8A" w14:textId="77777777" w:rsidR="00CB238C" w:rsidRPr="007801F5" w:rsidRDefault="00CB238C" w:rsidP="00CB238C">
            <w:pPr>
              <w:spacing w:line="0" w:lineRule="atLeast"/>
              <w:ind w:left="450"/>
              <w:rPr>
                <w:rFonts w:ascii="Bookman Old Style" w:hAnsi="Bookman Old Style" w:cs="Arial"/>
                <w:sz w:val="18"/>
                <w:szCs w:val="20"/>
              </w:rPr>
            </w:pPr>
          </w:p>
        </w:tc>
        <w:tc>
          <w:tcPr>
            <w:tcW w:w="2120" w:type="dxa"/>
            <w:shd w:val="clear" w:color="auto" w:fill="auto"/>
            <w:vAlign w:val="bottom"/>
          </w:tcPr>
          <w:p w14:paraId="45BFF1CD" w14:textId="77777777" w:rsidR="00CB238C" w:rsidRPr="007801F5" w:rsidRDefault="00CB238C" w:rsidP="00CB238C">
            <w:pPr>
              <w:spacing w:line="0" w:lineRule="atLeast"/>
              <w:ind w:left="450"/>
              <w:rPr>
                <w:rFonts w:ascii="Bookman Old Style" w:hAnsi="Bookman Old Style" w:cs="Arial"/>
                <w:i/>
                <w:sz w:val="16"/>
                <w:szCs w:val="20"/>
              </w:rPr>
            </w:pPr>
            <w:r w:rsidRPr="007801F5">
              <w:rPr>
                <w:rFonts w:ascii="Bookman Old Style" w:hAnsi="Bookman Old Style" w:cs="Arial"/>
                <w:i/>
                <w:sz w:val="16"/>
                <w:szCs w:val="20"/>
              </w:rPr>
              <w:t>Dioxins</w:t>
            </w:r>
          </w:p>
        </w:tc>
        <w:tc>
          <w:tcPr>
            <w:tcW w:w="1420" w:type="dxa"/>
            <w:shd w:val="clear" w:color="auto" w:fill="auto"/>
            <w:vAlign w:val="bottom"/>
          </w:tcPr>
          <w:p w14:paraId="6FAC27ED" w14:textId="77777777" w:rsidR="00CB238C" w:rsidRPr="007801F5" w:rsidRDefault="00CB238C" w:rsidP="00CB238C">
            <w:pPr>
              <w:spacing w:line="0" w:lineRule="atLeast"/>
              <w:ind w:left="450"/>
              <w:rPr>
                <w:rFonts w:ascii="Bookman Old Style" w:hAnsi="Bookman Old Style" w:cs="Arial"/>
                <w:i/>
                <w:sz w:val="16"/>
                <w:szCs w:val="20"/>
              </w:rPr>
            </w:pPr>
            <w:r w:rsidRPr="007801F5">
              <w:rPr>
                <w:rFonts w:ascii="Bookman Old Style" w:hAnsi="Bookman Old Style" w:cs="Arial"/>
                <w:i/>
                <w:sz w:val="16"/>
                <w:szCs w:val="20"/>
              </w:rPr>
              <w:t>TEF</w:t>
            </w:r>
          </w:p>
        </w:tc>
        <w:tc>
          <w:tcPr>
            <w:tcW w:w="2940" w:type="dxa"/>
            <w:shd w:val="clear" w:color="auto" w:fill="auto"/>
            <w:vAlign w:val="bottom"/>
          </w:tcPr>
          <w:p w14:paraId="3A84A2DD" w14:textId="77777777" w:rsidR="00CB238C" w:rsidRPr="007801F5" w:rsidRDefault="00CB238C" w:rsidP="00CB238C">
            <w:pPr>
              <w:spacing w:line="0" w:lineRule="atLeast"/>
              <w:ind w:left="450"/>
              <w:rPr>
                <w:rFonts w:ascii="Bookman Old Style" w:hAnsi="Bookman Old Style" w:cs="Arial"/>
                <w:i/>
                <w:sz w:val="16"/>
                <w:szCs w:val="20"/>
              </w:rPr>
            </w:pPr>
            <w:r w:rsidRPr="007801F5">
              <w:rPr>
                <w:rFonts w:ascii="Bookman Old Style" w:hAnsi="Bookman Old Style" w:cs="Arial"/>
                <w:i/>
                <w:sz w:val="16"/>
                <w:szCs w:val="20"/>
              </w:rPr>
              <w:t>Furans</w:t>
            </w:r>
          </w:p>
        </w:tc>
        <w:tc>
          <w:tcPr>
            <w:tcW w:w="2840" w:type="dxa"/>
            <w:shd w:val="clear" w:color="auto" w:fill="auto"/>
            <w:vAlign w:val="bottom"/>
          </w:tcPr>
          <w:p w14:paraId="0D68C431" w14:textId="77777777" w:rsidR="00CB238C" w:rsidRPr="007801F5" w:rsidRDefault="00CB238C" w:rsidP="00CB238C">
            <w:pPr>
              <w:spacing w:line="0" w:lineRule="atLeast"/>
              <w:ind w:left="450"/>
              <w:rPr>
                <w:rFonts w:ascii="Bookman Old Style" w:hAnsi="Bookman Old Style" w:cs="Arial"/>
                <w:i/>
                <w:sz w:val="16"/>
                <w:szCs w:val="20"/>
              </w:rPr>
            </w:pPr>
            <w:r w:rsidRPr="007801F5">
              <w:rPr>
                <w:rFonts w:ascii="Bookman Old Style" w:hAnsi="Bookman Old Style" w:cs="Arial"/>
                <w:i/>
                <w:sz w:val="16"/>
                <w:szCs w:val="20"/>
              </w:rPr>
              <w:t>TEF</w:t>
            </w:r>
          </w:p>
        </w:tc>
      </w:tr>
      <w:tr w:rsidR="00CB238C" w:rsidRPr="007801F5" w14:paraId="72FDA655" w14:textId="77777777" w:rsidTr="00CB238C">
        <w:trPr>
          <w:trHeight w:val="78"/>
        </w:trPr>
        <w:tc>
          <w:tcPr>
            <w:tcW w:w="20" w:type="dxa"/>
            <w:shd w:val="clear" w:color="auto" w:fill="auto"/>
            <w:vAlign w:val="bottom"/>
          </w:tcPr>
          <w:p w14:paraId="06FA3857" w14:textId="77777777" w:rsidR="00CB238C" w:rsidRPr="007801F5" w:rsidRDefault="00CB238C" w:rsidP="00CB238C">
            <w:pPr>
              <w:spacing w:line="0" w:lineRule="atLeast"/>
              <w:rPr>
                <w:rFonts w:ascii="Bookman Old Style" w:hAnsi="Bookman Old Style" w:cs="Arial"/>
                <w:sz w:val="6"/>
                <w:szCs w:val="20"/>
              </w:rPr>
            </w:pPr>
          </w:p>
        </w:tc>
        <w:tc>
          <w:tcPr>
            <w:tcW w:w="2120" w:type="dxa"/>
            <w:tcBorders>
              <w:bottom w:val="single" w:sz="8" w:space="0" w:color="auto"/>
            </w:tcBorders>
            <w:shd w:val="clear" w:color="auto" w:fill="auto"/>
            <w:vAlign w:val="bottom"/>
          </w:tcPr>
          <w:p w14:paraId="48501083" w14:textId="77777777" w:rsidR="00CB238C" w:rsidRPr="007801F5" w:rsidRDefault="00CB238C" w:rsidP="00CB238C">
            <w:pPr>
              <w:spacing w:line="0" w:lineRule="atLeast"/>
              <w:rPr>
                <w:rFonts w:ascii="Bookman Old Style" w:hAnsi="Bookman Old Style" w:cs="Arial"/>
                <w:sz w:val="6"/>
                <w:szCs w:val="20"/>
              </w:rPr>
            </w:pPr>
          </w:p>
        </w:tc>
        <w:tc>
          <w:tcPr>
            <w:tcW w:w="1420" w:type="dxa"/>
            <w:tcBorders>
              <w:bottom w:val="single" w:sz="8" w:space="0" w:color="auto"/>
            </w:tcBorders>
            <w:shd w:val="clear" w:color="auto" w:fill="auto"/>
            <w:vAlign w:val="bottom"/>
          </w:tcPr>
          <w:p w14:paraId="42964031" w14:textId="77777777" w:rsidR="00CB238C" w:rsidRPr="007801F5" w:rsidRDefault="00CB238C" w:rsidP="00CB238C">
            <w:pPr>
              <w:spacing w:line="0" w:lineRule="atLeast"/>
              <w:rPr>
                <w:rFonts w:ascii="Bookman Old Style" w:hAnsi="Bookman Old Style" w:cs="Arial"/>
                <w:sz w:val="6"/>
                <w:szCs w:val="20"/>
              </w:rPr>
            </w:pPr>
          </w:p>
        </w:tc>
        <w:tc>
          <w:tcPr>
            <w:tcW w:w="2940" w:type="dxa"/>
            <w:tcBorders>
              <w:bottom w:val="single" w:sz="8" w:space="0" w:color="auto"/>
            </w:tcBorders>
            <w:shd w:val="clear" w:color="auto" w:fill="auto"/>
            <w:vAlign w:val="bottom"/>
          </w:tcPr>
          <w:p w14:paraId="19296009" w14:textId="77777777" w:rsidR="00CB238C" w:rsidRPr="007801F5" w:rsidRDefault="00CB238C" w:rsidP="00CB238C">
            <w:pPr>
              <w:spacing w:line="0" w:lineRule="atLeast"/>
              <w:rPr>
                <w:rFonts w:ascii="Bookman Old Style" w:hAnsi="Bookman Old Style" w:cs="Arial"/>
                <w:sz w:val="6"/>
                <w:szCs w:val="20"/>
              </w:rPr>
            </w:pPr>
          </w:p>
        </w:tc>
        <w:tc>
          <w:tcPr>
            <w:tcW w:w="2840" w:type="dxa"/>
            <w:tcBorders>
              <w:bottom w:val="single" w:sz="8" w:space="0" w:color="auto"/>
            </w:tcBorders>
            <w:shd w:val="clear" w:color="auto" w:fill="auto"/>
            <w:vAlign w:val="bottom"/>
          </w:tcPr>
          <w:p w14:paraId="6355F0A4" w14:textId="77777777" w:rsidR="00CB238C" w:rsidRPr="007801F5" w:rsidRDefault="00CB238C" w:rsidP="00CB238C">
            <w:pPr>
              <w:spacing w:line="0" w:lineRule="atLeast"/>
              <w:rPr>
                <w:rFonts w:ascii="Bookman Old Style" w:hAnsi="Bookman Old Style" w:cs="Arial"/>
                <w:sz w:val="6"/>
                <w:szCs w:val="20"/>
              </w:rPr>
            </w:pPr>
          </w:p>
        </w:tc>
      </w:tr>
      <w:tr w:rsidR="00CB238C" w:rsidRPr="007801F5" w14:paraId="405B8198" w14:textId="77777777" w:rsidTr="00CB238C">
        <w:trPr>
          <w:trHeight w:val="332"/>
        </w:trPr>
        <w:tc>
          <w:tcPr>
            <w:tcW w:w="20" w:type="dxa"/>
            <w:shd w:val="clear" w:color="auto" w:fill="auto"/>
            <w:vAlign w:val="bottom"/>
          </w:tcPr>
          <w:p w14:paraId="07E2F428" w14:textId="77777777" w:rsidR="00CB238C" w:rsidRPr="007801F5" w:rsidRDefault="00CB238C" w:rsidP="00CB238C">
            <w:pPr>
              <w:spacing w:line="0" w:lineRule="atLeast"/>
              <w:rPr>
                <w:rFonts w:ascii="Bookman Old Style" w:hAnsi="Bookman Old Style" w:cs="Arial"/>
                <w:szCs w:val="20"/>
              </w:rPr>
            </w:pPr>
          </w:p>
        </w:tc>
        <w:tc>
          <w:tcPr>
            <w:tcW w:w="2120" w:type="dxa"/>
            <w:shd w:val="clear" w:color="auto" w:fill="auto"/>
            <w:vAlign w:val="bottom"/>
          </w:tcPr>
          <w:p w14:paraId="28BD5DF3" w14:textId="77777777" w:rsidR="00CB238C" w:rsidRPr="007801F5" w:rsidRDefault="00CB238C" w:rsidP="00CB238C">
            <w:pPr>
              <w:spacing w:line="0" w:lineRule="atLeast"/>
              <w:ind w:left="100"/>
              <w:rPr>
                <w:rFonts w:ascii="Bookman Old Style" w:hAnsi="Bookman Old Style" w:cs="Arial"/>
                <w:color w:val="444444"/>
                <w:sz w:val="18"/>
                <w:szCs w:val="20"/>
              </w:rPr>
            </w:pPr>
            <w:r w:rsidRPr="007801F5">
              <w:rPr>
                <w:rFonts w:ascii="Bookman Old Style" w:hAnsi="Bookman Old Style" w:cs="Arial"/>
                <w:color w:val="444444"/>
                <w:sz w:val="18"/>
                <w:szCs w:val="20"/>
              </w:rPr>
              <w:t>2,3,7,8-TCDD</w:t>
            </w:r>
          </w:p>
        </w:tc>
        <w:tc>
          <w:tcPr>
            <w:tcW w:w="1420" w:type="dxa"/>
            <w:shd w:val="clear" w:color="auto" w:fill="auto"/>
            <w:vAlign w:val="bottom"/>
          </w:tcPr>
          <w:p w14:paraId="03CA0EB2" w14:textId="77777777" w:rsidR="00CB238C" w:rsidRPr="007801F5" w:rsidRDefault="00CB238C" w:rsidP="00CB238C">
            <w:pPr>
              <w:spacing w:line="0" w:lineRule="atLeast"/>
              <w:ind w:left="460"/>
              <w:rPr>
                <w:rFonts w:ascii="Bookman Old Style" w:hAnsi="Bookman Old Style" w:cs="Arial"/>
                <w:color w:val="444444"/>
                <w:sz w:val="18"/>
                <w:szCs w:val="20"/>
              </w:rPr>
            </w:pPr>
            <w:r w:rsidRPr="007801F5">
              <w:rPr>
                <w:rFonts w:ascii="Bookman Old Style" w:hAnsi="Bookman Old Style" w:cs="Arial"/>
                <w:color w:val="444444"/>
                <w:sz w:val="18"/>
                <w:szCs w:val="20"/>
              </w:rPr>
              <w:t>1</w:t>
            </w:r>
          </w:p>
        </w:tc>
        <w:tc>
          <w:tcPr>
            <w:tcW w:w="2940" w:type="dxa"/>
            <w:shd w:val="clear" w:color="auto" w:fill="auto"/>
            <w:vAlign w:val="bottom"/>
          </w:tcPr>
          <w:p w14:paraId="79A266DA" w14:textId="77777777" w:rsidR="00CB238C" w:rsidRPr="007801F5" w:rsidRDefault="00CB238C" w:rsidP="00CB238C">
            <w:pPr>
              <w:spacing w:line="0" w:lineRule="atLeast"/>
              <w:ind w:left="460"/>
              <w:rPr>
                <w:rFonts w:ascii="Bookman Old Style" w:hAnsi="Bookman Old Style" w:cs="Arial"/>
                <w:color w:val="444444"/>
                <w:sz w:val="18"/>
                <w:szCs w:val="20"/>
              </w:rPr>
            </w:pPr>
            <w:r w:rsidRPr="007801F5">
              <w:rPr>
                <w:rFonts w:ascii="Bookman Old Style" w:hAnsi="Bookman Old Style" w:cs="Arial"/>
                <w:color w:val="444444"/>
                <w:sz w:val="18"/>
                <w:szCs w:val="20"/>
              </w:rPr>
              <w:t>2,3,7,8-TCDF</w:t>
            </w:r>
          </w:p>
        </w:tc>
        <w:tc>
          <w:tcPr>
            <w:tcW w:w="2840" w:type="dxa"/>
            <w:shd w:val="clear" w:color="auto" w:fill="auto"/>
            <w:vAlign w:val="bottom"/>
          </w:tcPr>
          <w:p w14:paraId="6650AF21" w14:textId="63C7CFA8" w:rsidR="00CB238C" w:rsidRPr="007801F5" w:rsidRDefault="00CB238C" w:rsidP="00CB238C">
            <w:pPr>
              <w:spacing w:line="0" w:lineRule="atLeast"/>
              <w:ind w:left="940"/>
              <w:rPr>
                <w:rFonts w:ascii="Bookman Old Style" w:hAnsi="Bookman Old Style" w:cs="Arial"/>
                <w:color w:val="444444"/>
                <w:sz w:val="18"/>
                <w:szCs w:val="20"/>
              </w:rPr>
            </w:pPr>
            <w:r w:rsidRPr="007801F5">
              <w:rPr>
                <w:rFonts w:ascii="Bookman Old Style" w:hAnsi="Bookman Old Style" w:cs="Arial"/>
                <w:color w:val="444444"/>
                <w:sz w:val="18"/>
                <w:szCs w:val="20"/>
              </w:rPr>
              <w:t>0</w:t>
            </w:r>
            <w:r w:rsidR="009F3F2C">
              <w:rPr>
                <w:rFonts w:ascii="Bookman Old Style" w:hAnsi="Bookman Old Style" w:cs="Arial"/>
                <w:color w:val="444444"/>
                <w:sz w:val="18"/>
                <w:szCs w:val="20"/>
              </w:rPr>
              <w:t>,</w:t>
            </w:r>
            <w:r w:rsidRPr="007801F5">
              <w:rPr>
                <w:rFonts w:ascii="Bookman Old Style" w:hAnsi="Bookman Old Style" w:cs="Arial"/>
                <w:color w:val="444444"/>
                <w:sz w:val="18"/>
                <w:szCs w:val="20"/>
              </w:rPr>
              <w:t>1</w:t>
            </w:r>
          </w:p>
        </w:tc>
      </w:tr>
      <w:tr w:rsidR="00CB238C" w:rsidRPr="007801F5" w14:paraId="7B8BD29D" w14:textId="77777777" w:rsidTr="00CB238C">
        <w:trPr>
          <w:trHeight w:val="300"/>
        </w:trPr>
        <w:tc>
          <w:tcPr>
            <w:tcW w:w="20" w:type="dxa"/>
            <w:shd w:val="clear" w:color="auto" w:fill="auto"/>
            <w:vAlign w:val="bottom"/>
          </w:tcPr>
          <w:p w14:paraId="118780AF" w14:textId="77777777" w:rsidR="00CB238C" w:rsidRPr="007801F5" w:rsidRDefault="00CB238C" w:rsidP="00CB238C">
            <w:pPr>
              <w:spacing w:line="0" w:lineRule="atLeast"/>
              <w:rPr>
                <w:rFonts w:ascii="Bookman Old Style" w:hAnsi="Bookman Old Style" w:cs="Arial"/>
                <w:szCs w:val="20"/>
              </w:rPr>
            </w:pPr>
          </w:p>
        </w:tc>
        <w:tc>
          <w:tcPr>
            <w:tcW w:w="2120" w:type="dxa"/>
            <w:shd w:val="clear" w:color="auto" w:fill="auto"/>
            <w:vAlign w:val="bottom"/>
          </w:tcPr>
          <w:p w14:paraId="16607299" w14:textId="77777777" w:rsidR="00CB238C" w:rsidRPr="007801F5" w:rsidRDefault="00CB238C" w:rsidP="00CB238C">
            <w:pPr>
              <w:spacing w:line="0" w:lineRule="atLeast"/>
              <w:ind w:left="100"/>
              <w:rPr>
                <w:rFonts w:ascii="Bookman Old Style" w:hAnsi="Bookman Old Style" w:cs="Arial"/>
                <w:color w:val="444444"/>
                <w:sz w:val="18"/>
                <w:szCs w:val="20"/>
              </w:rPr>
            </w:pPr>
            <w:r w:rsidRPr="007801F5">
              <w:rPr>
                <w:rFonts w:ascii="Bookman Old Style" w:hAnsi="Bookman Old Style" w:cs="Arial"/>
                <w:color w:val="444444"/>
                <w:sz w:val="18"/>
                <w:szCs w:val="20"/>
              </w:rPr>
              <w:t>1,2,3,7,8-PeCDD</w:t>
            </w:r>
          </w:p>
        </w:tc>
        <w:tc>
          <w:tcPr>
            <w:tcW w:w="1420" w:type="dxa"/>
            <w:shd w:val="clear" w:color="auto" w:fill="auto"/>
            <w:vAlign w:val="bottom"/>
          </w:tcPr>
          <w:p w14:paraId="0D1913D4" w14:textId="77777777" w:rsidR="00CB238C" w:rsidRPr="007801F5" w:rsidRDefault="00CB238C" w:rsidP="00CB238C">
            <w:pPr>
              <w:spacing w:line="0" w:lineRule="atLeast"/>
              <w:ind w:left="460"/>
              <w:rPr>
                <w:rFonts w:ascii="Bookman Old Style" w:hAnsi="Bookman Old Style" w:cs="Arial"/>
                <w:color w:val="444444"/>
                <w:sz w:val="18"/>
                <w:szCs w:val="20"/>
              </w:rPr>
            </w:pPr>
            <w:r w:rsidRPr="007801F5">
              <w:rPr>
                <w:rFonts w:ascii="Bookman Old Style" w:hAnsi="Bookman Old Style" w:cs="Arial"/>
                <w:color w:val="444444"/>
                <w:sz w:val="18"/>
                <w:szCs w:val="20"/>
              </w:rPr>
              <w:t>1</w:t>
            </w:r>
          </w:p>
        </w:tc>
        <w:tc>
          <w:tcPr>
            <w:tcW w:w="2940" w:type="dxa"/>
            <w:shd w:val="clear" w:color="auto" w:fill="auto"/>
            <w:vAlign w:val="bottom"/>
          </w:tcPr>
          <w:p w14:paraId="161A60FE" w14:textId="77777777" w:rsidR="00CB238C" w:rsidRPr="007801F5" w:rsidRDefault="00CB238C" w:rsidP="00CB238C">
            <w:pPr>
              <w:spacing w:line="0" w:lineRule="atLeast"/>
              <w:ind w:left="460"/>
              <w:rPr>
                <w:rFonts w:ascii="Bookman Old Style" w:hAnsi="Bookman Old Style" w:cs="Arial"/>
                <w:color w:val="444444"/>
                <w:sz w:val="18"/>
                <w:szCs w:val="20"/>
              </w:rPr>
            </w:pPr>
            <w:r w:rsidRPr="007801F5">
              <w:rPr>
                <w:rFonts w:ascii="Bookman Old Style" w:hAnsi="Bookman Old Style" w:cs="Arial"/>
                <w:color w:val="444444"/>
                <w:sz w:val="18"/>
                <w:szCs w:val="20"/>
              </w:rPr>
              <w:t>2,3,4,7,8-PeCDF</w:t>
            </w:r>
          </w:p>
        </w:tc>
        <w:tc>
          <w:tcPr>
            <w:tcW w:w="2840" w:type="dxa"/>
            <w:shd w:val="clear" w:color="auto" w:fill="auto"/>
            <w:vAlign w:val="bottom"/>
          </w:tcPr>
          <w:p w14:paraId="0D07B3DD" w14:textId="037649C2" w:rsidR="00CB238C" w:rsidRPr="007801F5" w:rsidRDefault="00CB238C" w:rsidP="00CB238C">
            <w:pPr>
              <w:spacing w:line="0" w:lineRule="atLeast"/>
              <w:ind w:left="940"/>
              <w:rPr>
                <w:rFonts w:ascii="Bookman Old Style" w:hAnsi="Bookman Old Style" w:cs="Arial"/>
                <w:color w:val="444444"/>
                <w:sz w:val="18"/>
                <w:szCs w:val="20"/>
              </w:rPr>
            </w:pPr>
            <w:r w:rsidRPr="007801F5">
              <w:rPr>
                <w:rFonts w:ascii="Bookman Old Style" w:hAnsi="Bookman Old Style" w:cs="Arial"/>
                <w:color w:val="444444"/>
                <w:sz w:val="18"/>
                <w:szCs w:val="20"/>
              </w:rPr>
              <w:t>0</w:t>
            </w:r>
            <w:r w:rsidR="009F3F2C">
              <w:rPr>
                <w:rFonts w:ascii="Bookman Old Style" w:hAnsi="Bookman Old Style" w:cs="Arial"/>
                <w:color w:val="444444"/>
                <w:sz w:val="18"/>
                <w:szCs w:val="20"/>
              </w:rPr>
              <w:t>,</w:t>
            </w:r>
            <w:r w:rsidRPr="007801F5">
              <w:rPr>
                <w:rFonts w:ascii="Bookman Old Style" w:hAnsi="Bookman Old Style" w:cs="Arial"/>
                <w:color w:val="444444"/>
                <w:sz w:val="18"/>
                <w:szCs w:val="20"/>
              </w:rPr>
              <w:t>3</w:t>
            </w:r>
          </w:p>
        </w:tc>
      </w:tr>
      <w:tr w:rsidR="00CB238C" w:rsidRPr="007801F5" w14:paraId="7143169F" w14:textId="77777777" w:rsidTr="00CB238C">
        <w:trPr>
          <w:trHeight w:val="300"/>
        </w:trPr>
        <w:tc>
          <w:tcPr>
            <w:tcW w:w="20" w:type="dxa"/>
            <w:shd w:val="clear" w:color="auto" w:fill="auto"/>
            <w:vAlign w:val="bottom"/>
          </w:tcPr>
          <w:p w14:paraId="3E1BCD1E" w14:textId="77777777" w:rsidR="00CB238C" w:rsidRPr="007801F5" w:rsidRDefault="00CB238C" w:rsidP="00CB238C">
            <w:pPr>
              <w:spacing w:line="0" w:lineRule="atLeast"/>
              <w:rPr>
                <w:rFonts w:ascii="Bookman Old Style" w:hAnsi="Bookman Old Style" w:cs="Arial"/>
                <w:szCs w:val="20"/>
              </w:rPr>
            </w:pPr>
          </w:p>
        </w:tc>
        <w:tc>
          <w:tcPr>
            <w:tcW w:w="2120" w:type="dxa"/>
            <w:shd w:val="clear" w:color="auto" w:fill="auto"/>
            <w:vAlign w:val="bottom"/>
          </w:tcPr>
          <w:p w14:paraId="4B98C9F2" w14:textId="77777777" w:rsidR="00CB238C" w:rsidRPr="007801F5" w:rsidRDefault="00CB238C" w:rsidP="00CB238C">
            <w:pPr>
              <w:spacing w:line="0" w:lineRule="atLeast"/>
              <w:ind w:left="100"/>
              <w:rPr>
                <w:rFonts w:ascii="Bookman Old Style" w:hAnsi="Bookman Old Style" w:cs="Arial"/>
                <w:color w:val="444444"/>
                <w:sz w:val="18"/>
                <w:szCs w:val="20"/>
              </w:rPr>
            </w:pPr>
            <w:r w:rsidRPr="007801F5">
              <w:rPr>
                <w:rFonts w:ascii="Bookman Old Style" w:hAnsi="Bookman Old Style" w:cs="Arial"/>
                <w:color w:val="444444"/>
                <w:sz w:val="18"/>
                <w:szCs w:val="20"/>
              </w:rPr>
              <w:t>1,2,3,4,7,8-HxCDD</w:t>
            </w:r>
          </w:p>
        </w:tc>
        <w:tc>
          <w:tcPr>
            <w:tcW w:w="1420" w:type="dxa"/>
            <w:shd w:val="clear" w:color="auto" w:fill="auto"/>
            <w:vAlign w:val="bottom"/>
          </w:tcPr>
          <w:p w14:paraId="3F881EC8" w14:textId="77777777" w:rsidR="00CB238C" w:rsidRPr="007801F5" w:rsidRDefault="00CB238C" w:rsidP="00CB238C">
            <w:pPr>
              <w:spacing w:line="0" w:lineRule="atLeast"/>
              <w:ind w:left="460"/>
              <w:rPr>
                <w:rFonts w:ascii="Bookman Old Style" w:hAnsi="Bookman Old Style" w:cs="Arial"/>
                <w:color w:val="444444"/>
                <w:sz w:val="18"/>
                <w:szCs w:val="20"/>
              </w:rPr>
            </w:pPr>
            <w:r w:rsidRPr="007801F5">
              <w:rPr>
                <w:rFonts w:ascii="Bookman Old Style" w:hAnsi="Bookman Old Style" w:cs="Arial"/>
                <w:color w:val="444444"/>
                <w:sz w:val="18"/>
                <w:szCs w:val="20"/>
              </w:rPr>
              <w:t>0.1</w:t>
            </w:r>
          </w:p>
        </w:tc>
        <w:tc>
          <w:tcPr>
            <w:tcW w:w="2940" w:type="dxa"/>
            <w:shd w:val="clear" w:color="auto" w:fill="auto"/>
            <w:vAlign w:val="bottom"/>
          </w:tcPr>
          <w:p w14:paraId="6411BEA3" w14:textId="77777777" w:rsidR="00CB238C" w:rsidRPr="007801F5" w:rsidRDefault="00CB238C" w:rsidP="00CB238C">
            <w:pPr>
              <w:spacing w:line="0" w:lineRule="atLeast"/>
              <w:ind w:left="460"/>
              <w:rPr>
                <w:rFonts w:ascii="Bookman Old Style" w:hAnsi="Bookman Old Style" w:cs="Arial"/>
                <w:color w:val="444444"/>
                <w:sz w:val="18"/>
                <w:szCs w:val="20"/>
              </w:rPr>
            </w:pPr>
            <w:r w:rsidRPr="007801F5">
              <w:rPr>
                <w:rFonts w:ascii="Bookman Old Style" w:hAnsi="Bookman Old Style" w:cs="Arial"/>
                <w:color w:val="444444"/>
                <w:sz w:val="18"/>
                <w:szCs w:val="20"/>
              </w:rPr>
              <w:t>1,2,3,7,8-PeCDF</w:t>
            </w:r>
          </w:p>
        </w:tc>
        <w:tc>
          <w:tcPr>
            <w:tcW w:w="2840" w:type="dxa"/>
            <w:shd w:val="clear" w:color="auto" w:fill="auto"/>
            <w:vAlign w:val="bottom"/>
          </w:tcPr>
          <w:p w14:paraId="17CB6735" w14:textId="6BF85644" w:rsidR="00CB238C" w:rsidRPr="007801F5" w:rsidRDefault="00CB238C" w:rsidP="00CB238C">
            <w:pPr>
              <w:spacing w:line="0" w:lineRule="atLeast"/>
              <w:ind w:left="940"/>
              <w:rPr>
                <w:rFonts w:ascii="Bookman Old Style" w:hAnsi="Bookman Old Style" w:cs="Arial"/>
                <w:color w:val="444444"/>
                <w:sz w:val="18"/>
                <w:szCs w:val="20"/>
              </w:rPr>
            </w:pPr>
            <w:r w:rsidRPr="007801F5">
              <w:rPr>
                <w:rFonts w:ascii="Bookman Old Style" w:hAnsi="Bookman Old Style" w:cs="Arial"/>
                <w:color w:val="444444"/>
                <w:sz w:val="18"/>
                <w:szCs w:val="20"/>
              </w:rPr>
              <w:t>0</w:t>
            </w:r>
            <w:r w:rsidR="009F3F2C">
              <w:rPr>
                <w:rFonts w:ascii="Bookman Old Style" w:hAnsi="Bookman Old Style" w:cs="Arial"/>
                <w:color w:val="444444"/>
                <w:sz w:val="18"/>
                <w:szCs w:val="20"/>
              </w:rPr>
              <w:t>,</w:t>
            </w:r>
            <w:r w:rsidRPr="007801F5">
              <w:rPr>
                <w:rFonts w:ascii="Bookman Old Style" w:hAnsi="Bookman Old Style" w:cs="Arial"/>
                <w:color w:val="444444"/>
                <w:sz w:val="18"/>
                <w:szCs w:val="20"/>
              </w:rPr>
              <w:t>03</w:t>
            </w:r>
          </w:p>
        </w:tc>
      </w:tr>
      <w:tr w:rsidR="00CB238C" w:rsidRPr="007801F5" w14:paraId="31053E75" w14:textId="77777777" w:rsidTr="00CB238C">
        <w:trPr>
          <w:trHeight w:val="300"/>
        </w:trPr>
        <w:tc>
          <w:tcPr>
            <w:tcW w:w="20" w:type="dxa"/>
            <w:shd w:val="clear" w:color="auto" w:fill="auto"/>
            <w:vAlign w:val="bottom"/>
          </w:tcPr>
          <w:p w14:paraId="35C7BEB5" w14:textId="77777777" w:rsidR="00CB238C" w:rsidRPr="007801F5" w:rsidRDefault="00CB238C" w:rsidP="00CB238C">
            <w:pPr>
              <w:spacing w:line="0" w:lineRule="atLeast"/>
              <w:rPr>
                <w:rFonts w:ascii="Bookman Old Style" w:hAnsi="Bookman Old Style" w:cs="Arial"/>
                <w:szCs w:val="20"/>
              </w:rPr>
            </w:pPr>
          </w:p>
        </w:tc>
        <w:tc>
          <w:tcPr>
            <w:tcW w:w="2120" w:type="dxa"/>
            <w:shd w:val="clear" w:color="auto" w:fill="auto"/>
            <w:vAlign w:val="bottom"/>
          </w:tcPr>
          <w:p w14:paraId="4AEC03CA" w14:textId="77777777" w:rsidR="00CB238C" w:rsidRPr="007801F5" w:rsidRDefault="00CB238C" w:rsidP="00CB238C">
            <w:pPr>
              <w:spacing w:line="0" w:lineRule="atLeast"/>
              <w:ind w:left="100"/>
              <w:rPr>
                <w:rFonts w:ascii="Bookman Old Style" w:hAnsi="Bookman Old Style" w:cs="Arial"/>
                <w:color w:val="444444"/>
                <w:sz w:val="18"/>
                <w:szCs w:val="20"/>
              </w:rPr>
            </w:pPr>
            <w:r w:rsidRPr="007801F5">
              <w:rPr>
                <w:rFonts w:ascii="Bookman Old Style" w:hAnsi="Bookman Old Style" w:cs="Arial"/>
                <w:color w:val="444444"/>
                <w:sz w:val="18"/>
                <w:szCs w:val="20"/>
              </w:rPr>
              <w:t>1,2,3,6,7,8-HxCDD</w:t>
            </w:r>
          </w:p>
        </w:tc>
        <w:tc>
          <w:tcPr>
            <w:tcW w:w="1420" w:type="dxa"/>
            <w:shd w:val="clear" w:color="auto" w:fill="auto"/>
            <w:vAlign w:val="bottom"/>
          </w:tcPr>
          <w:p w14:paraId="5B5A34A6" w14:textId="77777777" w:rsidR="00CB238C" w:rsidRPr="007801F5" w:rsidRDefault="00CB238C" w:rsidP="00CB238C">
            <w:pPr>
              <w:spacing w:line="0" w:lineRule="atLeast"/>
              <w:ind w:left="460"/>
              <w:rPr>
                <w:rFonts w:ascii="Bookman Old Style" w:hAnsi="Bookman Old Style" w:cs="Arial"/>
                <w:color w:val="444444"/>
                <w:sz w:val="18"/>
                <w:szCs w:val="20"/>
              </w:rPr>
            </w:pPr>
            <w:r w:rsidRPr="007801F5">
              <w:rPr>
                <w:rFonts w:ascii="Bookman Old Style" w:hAnsi="Bookman Old Style" w:cs="Arial"/>
                <w:color w:val="444444"/>
                <w:sz w:val="18"/>
                <w:szCs w:val="20"/>
              </w:rPr>
              <w:t>0.1</w:t>
            </w:r>
          </w:p>
        </w:tc>
        <w:tc>
          <w:tcPr>
            <w:tcW w:w="2940" w:type="dxa"/>
            <w:shd w:val="clear" w:color="auto" w:fill="auto"/>
            <w:vAlign w:val="bottom"/>
          </w:tcPr>
          <w:p w14:paraId="2EA29D19" w14:textId="77777777" w:rsidR="00CB238C" w:rsidRPr="007801F5" w:rsidRDefault="00CB238C" w:rsidP="00CB238C">
            <w:pPr>
              <w:spacing w:line="0" w:lineRule="atLeast"/>
              <w:ind w:left="460"/>
              <w:rPr>
                <w:rFonts w:ascii="Bookman Old Style" w:hAnsi="Bookman Old Style" w:cs="Arial"/>
                <w:color w:val="444444"/>
                <w:sz w:val="18"/>
                <w:szCs w:val="20"/>
              </w:rPr>
            </w:pPr>
            <w:r w:rsidRPr="007801F5">
              <w:rPr>
                <w:rFonts w:ascii="Bookman Old Style" w:hAnsi="Bookman Old Style" w:cs="Arial"/>
                <w:color w:val="444444"/>
                <w:sz w:val="18"/>
                <w:szCs w:val="20"/>
              </w:rPr>
              <w:t>1,2,3,4,7,8-HxCDF</w:t>
            </w:r>
          </w:p>
        </w:tc>
        <w:tc>
          <w:tcPr>
            <w:tcW w:w="2840" w:type="dxa"/>
            <w:shd w:val="clear" w:color="auto" w:fill="auto"/>
            <w:vAlign w:val="bottom"/>
          </w:tcPr>
          <w:p w14:paraId="2F7184ED" w14:textId="311250C9" w:rsidR="00CB238C" w:rsidRPr="007801F5" w:rsidRDefault="00CB238C" w:rsidP="00CB238C">
            <w:pPr>
              <w:spacing w:line="0" w:lineRule="atLeast"/>
              <w:ind w:left="940"/>
              <w:rPr>
                <w:rFonts w:ascii="Bookman Old Style" w:hAnsi="Bookman Old Style" w:cs="Arial"/>
                <w:color w:val="444444"/>
                <w:sz w:val="18"/>
                <w:szCs w:val="20"/>
              </w:rPr>
            </w:pPr>
            <w:r w:rsidRPr="007801F5">
              <w:rPr>
                <w:rFonts w:ascii="Bookman Old Style" w:hAnsi="Bookman Old Style" w:cs="Arial"/>
                <w:color w:val="444444"/>
                <w:sz w:val="18"/>
                <w:szCs w:val="20"/>
              </w:rPr>
              <w:t>0</w:t>
            </w:r>
            <w:r w:rsidR="009F3F2C">
              <w:rPr>
                <w:rFonts w:ascii="Bookman Old Style" w:hAnsi="Bookman Old Style" w:cs="Arial"/>
                <w:color w:val="444444"/>
                <w:sz w:val="18"/>
                <w:szCs w:val="20"/>
              </w:rPr>
              <w:t>,</w:t>
            </w:r>
            <w:r w:rsidRPr="007801F5">
              <w:rPr>
                <w:rFonts w:ascii="Bookman Old Style" w:hAnsi="Bookman Old Style" w:cs="Arial"/>
                <w:color w:val="444444"/>
                <w:sz w:val="18"/>
                <w:szCs w:val="20"/>
              </w:rPr>
              <w:t>1</w:t>
            </w:r>
          </w:p>
        </w:tc>
      </w:tr>
      <w:tr w:rsidR="00CB238C" w:rsidRPr="007801F5" w14:paraId="1887E087" w14:textId="77777777" w:rsidTr="00CB238C">
        <w:trPr>
          <w:trHeight w:val="300"/>
        </w:trPr>
        <w:tc>
          <w:tcPr>
            <w:tcW w:w="20" w:type="dxa"/>
            <w:shd w:val="clear" w:color="auto" w:fill="auto"/>
            <w:vAlign w:val="bottom"/>
          </w:tcPr>
          <w:p w14:paraId="3139D77C" w14:textId="77777777" w:rsidR="00CB238C" w:rsidRPr="007801F5" w:rsidRDefault="00CB238C" w:rsidP="00CB238C">
            <w:pPr>
              <w:spacing w:line="0" w:lineRule="atLeast"/>
              <w:rPr>
                <w:rFonts w:ascii="Bookman Old Style" w:hAnsi="Bookman Old Style" w:cs="Arial"/>
                <w:szCs w:val="20"/>
              </w:rPr>
            </w:pPr>
          </w:p>
        </w:tc>
        <w:tc>
          <w:tcPr>
            <w:tcW w:w="2120" w:type="dxa"/>
            <w:shd w:val="clear" w:color="auto" w:fill="auto"/>
            <w:vAlign w:val="bottom"/>
          </w:tcPr>
          <w:p w14:paraId="130C86BE" w14:textId="77777777" w:rsidR="00CB238C" w:rsidRPr="007801F5" w:rsidRDefault="00CB238C" w:rsidP="00CB238C">
            <w:pPr>
              <w:spacing w:line="0" w:lineRule="atLeast"/>
              <w:ind w:left="100"/>
              <w:rPr>
                <w:rFonts w:ascii="Bookman Old Style" w:hAnsi="Bookman Old Style" w:cs="Arial"/>
                <w:color w:val="444444"/>
                <w:sz w:val="18"/>
                <w:szCs w:val="20"/>
              </w:rPr>
            </w:pPr>
            <w:r w:rsidRPr="007801F5">
              <w:rPr>
                <w:rFonts w:ascii="Bookman Old Style" w:hAnsi="Bookman Old Style" w:cs="Arial"/>
                <w:color w:val="444444"/>
                <w:sz w:val="18"/>
                <w:szCs w:val="20"/>
              </w:rPr>
              <w:t>1,2,3,7,8,9-HxCDD</w:t>
            </w:r>
          </w:p>
        </w:tc>
        <w:tc>
          <w:tcPr>
            <w:tcW w:w="1420" w:type="dxa"/>
            <w:shd w:val="clear" w:color="auto" w:fill="auto"/>
            <w:vAlign w:val="bottom"/>
          </w:tcPr>
          <w:p w14:paraId="6299E091" w14:textId="77777777" w:rsidR="00CB238C" w:rsidRPr="007801F5" w:rsidRDefault="00CB238C" w:rsidP="00CB238C">
            <w:pPr>
              <w:spacing w:line="0" w:lineRule="atLeast"/>
              <w:ind w:left="460"/>
              <w:rPr>
                <w:rFonts w:ascii="Bookman Old Style" w:hAnsi="Bookman Old Style" w:cs="Arial"/>
                <w:color w:val="444444"/>
                <w:sz w:val="18"/>
                <w:szCs w:val="20"/>
              </w:rPr>
            </w:pPr>
            <w:r w:rsidRPr="007801F5">
              <w:rPr>
                <w:rFonts w:ascii="Bookman Old Style" w:hAnsi="Bookman Old Style" w:cs="Arial"/>
                <w:color w:val="444444"/>
                <w:sz w:val="18"/>
                <w:szCs w:val="20"/>
              </w:rPr>
              <w:t>0.1</w:t>
            </w:r>
          </w:p>
        </w:tc>
        <w:tc>
          <w:tcPr>
            <w:tcW w:w="2940" w:type="dxa"/>
            <w:shd w:val="clear" w:color="auto" w:fill="auto"/>
            <w:vAlign w:val="bottom"/>
          </w:tcPr>
          <w:p w14:paraId="444907B2" w14:textId="77777777" w:rsidR="00CB238C" w:rsidRPr="007801F5" w:rsidRDefault="00CB238C" w:rsidP="00CB238C">
            <w:pPr>
              <w:spacing w:line="0" w:lineRule="atLeast"/>
              <w:ind w:left="460"/>
              <w:rPr>
                <w:rFonts w:ascii="Bookman Old Style" w:hAnsi="Bookman Old Style" w:cs="Arial"/>
                <w:color w:val="444444"/>
                <w:sz w:val="18"/>
                <w:szCs w:val="20"/>
              </w:rPr>
            </w:pPr>
            <w:r w:rsidRPr="007801F5">
              <w:rPr>
                <w:rFonts w:ascii="Bookman Old Style" w:hAnsi="Bookman Old Style" w:cs="Arial"/>
                <w:color w:val="444444"/>
                <w:sz w:val="18"/>
                <w:szCs w:val="20"/>
              </w:rPr>
              <w:t>1,2,3,7,8,9-HxCDF</w:t>
            </w:r>
          </w:p>
        </w:tc>
        <w:tc>
          <w:tcPr>
            <w:tcW w:w="2840" w:type="dxa"/>
            <w:shd w:val="clear" w:color="auto" w:fill="auto"/>
            <w:vAlign w:val="bottom"/>
          </w:tcPr>
          <w:p w14:paraId="40B91C85" w14:textId="26B20005" w:rsidR="00CB238C" w:rsidRPr="007801F5" w:rsidRDefault="00CB238C" w:rsidP="00CB238C">
            <w:pPr>
              <w:spacing w:line="0" w:lineRule="atLeast"/>
              <w:ind w:left="940"/>
              <w:rPr>
                <w:rFonts w:ascii="Bookman Old Style" w:hAnsi="Bookman Old Style" w:cs="Arial"/>
                <w:color w:val="444444"/>
                <w:sz w:val="18"/>
                <w:szCs w:val="20"/>
              </w:rPr>
            </w:pPr>
            <w:r w:rsidRPr="007801F5">
              <w:rPr>
                <w:rFonts w:ascii="Bookman Old Style" w:hAnsi="Bookman Old Style" w:cs="Arial"/>
                <w:color w:val="444444"/>
                <w:sz w:val="18"/>
                <w:szCs w:val="20"/>
              </w:rPr>
              <w:t>0</w:t>
            </w:r>
            <w:r w:rsidR="009F3F2C">
              <w:rPr>
                <w:rFonts w:ascii="Bookman Old Style" w:hAnsi="Bookman Old Style" w:cs="Arial"/>
                <w:color w:val="444444"/>
                <w:sz w:val="18"/>
                <w:szCs w:val="20"/>
              </w:rPr>
              <w:t>,</w:t>
            </w:r>
            <w:r w:rsidRPr="007801F5">
              <w:rPr>
                <w:rFonts w:ascii="Bookman Old Style" w:hAnsi="Bookman Old Style" w:cs="Arial"/>
                <w:color w:val="444444"/>
                <w:sz w:val="18"/>
                <w:szCs w:val="20"/>
              </w:rPr>
              <w:t>1</w:t>
            </w:r>
          </w:p>
        </w:tc>
      </w:tr>
      <w:tr w:rsidR="00CB238C" w:rsidRPr="007801F5" w14:paraId="4905B7AF" w14:textId="77777777" w:rsidTr="00CB238C">
        <w:trPr>
          <w:trHeight w:val="300"/>
        </w:trPr>
        <w:tc>
          <w:tcPr>
            <w:tcW w:w="20" w:type="dxa"/>
            <w:shd w:val="clear" w:color="auto" w:fill="auto"/>
            <w:vAlign w:val="bottom"/>
          </w:tcPr>
          <w:p w14:paraId="2FBD5616" w14:textId="77777777" w:rsidR="00CB238C" w:rsidRPr="007801F5" w:rsidRDefault="00CB238C" w:rsidP="00CB238C">
            <w:pPr>
              <w:spacing w:line="0" w:lineRule="atLeast"/>
              <w:rPr>
                <w:rFonts w:ascii="Bookman Old Style" w:hAnsi="Bookman Old Style" w:cs="Arial"/>
                <w:szCs w:val="20"/>
              </w:rPr>
            </w:pPr>
          </w:p>
        </w:tc>
        <w:tc>
          <w:tcPr>
            <w:tcW w:w="2120" w:type="dxa"/>
            <w:shd w:val="clear" w:color="auto" w:fill="auto"/>
            <w:vAlign w:val="bottom"/>
          </w:tcPr>
          <w:p w14:paraId="0D9C68EE" w14:textId="77777777" w:rsidR="00CB238C" w:rsidRPr="007801F5" w:rsidRDefault="00CB238C" w:rsidP="00CB238C">
            <w:pPr>
              <w:spacing w:line="0" w:lineRule="atLeast"/>
              <w:ind w:left="100"/>
              <w:rPr>
                <w:rFonts w:ascii="Bookman Old Style" w:hAnsi="Bookman Old Style" w:cs="Arial"/>
                <w:color w:val="444444"/>
                <w:sz w:val="18"/>
                <w:szCs w:val="20"/>
              </w:rPr>
            </w:pPr>
            <w:r w:rsidRPr="007801F5">
              <w:rPr>
                <w:rFonts w:ascii="Bookman Old Style" w:hAnsi="Bookman Old Style" w:cs="Arial"/>
                <w:color w:val="444444"/>
                <w:sz w:val="18"/>
                <w:szCs w:val="20"/>
              </w:rPr>
              <w:t>1,2,3,4,6,7,8-HpCDD</w:t>
            </w:r>
          </w:p>
        </w:tc>
        <w:tc>
          <w:tcPr>
            <w:tcW w:w="1420" w:type="dxa"/>
            <w:shd w:val="clear" w:color="auto" w:fill="auto"/>
            <w:vAlign w:val="bottom"/>
          </w:tcPr>
          <w:p w14:paraId="44722B42" w14:textId="77777777" w:rsidR="00CB238C" w:rsidRPr="007801F5" w:rsidRDefault="00CB238C" w:rsidP="00CB238C">
            <w:pPr>
              <w:spacing w:line="0" w:lineRule="atLeast"/>
              <w:ind w:left="460"/>
              <w:rPr>
                <w:rFonts w:ascii="Bookman Old Style" w:hAnsi="Bookman Old Style" w:cs="Arial"/>
                <w:color w:val="444444"/>
                <w:sz w:val="18"/>
                <w:szCs w:val="20"/>
              </w:rPr>
            </w:pPr>
            <w:r w:rsidRPr="007801F5">
              <w:rPr>
                <w:rFonts w:ascii="Bookman Old Style" w:hAnsi="Bookman Old Style" w:cs="Arial"/>
                <w:color w:val="444444"/>
                <w:sz w:val="18"/>
                <w:szCs w:val="20"/>
              </w:rPr>
              <w:t>0.01</w:t>
            </w:r>
          </w:p>
        </w:tc>
        <w:tc>
          <w:tcPr>
            <w:tcW w:w="2940" w:type="dxa"/>
            <w:shd w:val="clear" w:color="auto" w:fill="auto"/>
            <w:vAlign w:val="bottom"/>
          </w:tcPr>
          <w:p w14:paraId="6AF250AD" w14:textId="77777777" w:rsidR="00CB238C" w:rsidRPr="007801F5" w:rsidRDefault="00CB238C" w:rsidP="00CB238C">
            <w:pPr>
              <w:spacing w:line="0" w:lineRule="atLeast"/>
              <w:ind w:left="460"/>
              <w:rPr>
                <w:rFonts w:ascii="Bookman Old Style" w:hAnsi="Bookman Old Style" w:cs="Arial"/>
                <w:color w:val="444444"/>
                <w:sz w:val="18"/>
                <w:szCs w:val="20"/>
              </w:rPr>
            </w:pPr>
            <w:r w:rsidRPr="007801F5">
              <w:rPr>
                <w:rFonts w:ascii="Bookman Old Style" w:hAnsi="Bookman Old Style" w:cs="Arial"/>
                <w:color w:val="444444"/>
                <w:sz w:val="18"/>
                <w:szCs w:val="20"/>
              </w:rPr>
              <w:t>2,3,4,6,7,8-HxCDF</w:t>
            </w:r>
          </w:p>
        </w:tc>
        <w:tc>
          <w:tcPr>
            <w:tcW w:w="2840" w:type="dxa"/>
            <w:shd w:val="clear" w:color="auto" w:fill="auto"/>
            <w:vAlign w:val="bottom"/>
          </w:tcPr>
          <w:p w14:paraId="6D0DE48C" w14:textId="15B780DB" w:rsidR="00CB238C" w:rsidRPr="007801F5" w:rsidRDefault="00CB238C" w:rsidP="00CB238C">
            <w:pPr>
              <w:spacing w:line="0" w:lineRule="atLeast"/>
              <w:ind w:left="940"/>
              <w:rPr>
                <w:rFonts w:ascii="Bookman Old Style" w:hAnsi="Bookman Old Style" w:cs="Arial"/>
                <w:color w:val="444444"/>
                <w:sz w:val="18"/>
                <w:szCs w:val="20"/>
              </w:rPr>
            </w:pPr>
            <w:r w:rsidRPr="007801F5">
              <w:rPr>
                <w:rFonts w:ascii="Bookman Old Style" w:hAnsi="Bookman Old Style" w:cs="Arial"/>
                <w:color w:val="444444"/>
                <w:sz w:val="18"/>
                <w:szCs w:val="20"/>
              </w:rPr>
              <w:t>0</w:t>
            </w:r>
            <w:r w:rsidR="009F3F2C">
              <w:rPr>
                <w:rFonts w:ascii="Bookman Old Style" w:hAnsi="Bookman Old Style" w:cs="Arial"/>
                <w:color w:val="444444"/>
                <w:sz w:val="18"/>
                <w:szCs w:val="20"/>
              </w:rPr>
              <w:t>,</w:t>
            </w:r>
            <w:r w:rsidRPr="007801F5">
              <w:rPr>
                <w:rFonts w:ascii="Bookman Old Style" w:hAnsi="Bookman Old Style" w:cs="Arial"/>
                <w:color w:val="444444"/>
                <w:sz w:val="18"/>
                <w:szCs w:val="20"/>
              </w:rPr>
              <w:t>1</w:t>
            </w:r>
          </w:p>
        </w:tc>
      </w:tr>
      <w:tr w:rsidR="00CB238C" w:rsidRPr="007801F5" w14:paraId="26A5F402" w14:textId="77777777" w:rsidTr="00CB238C">
        <w:trPr>
          <w:trHeight w:val="300"/>
        </w:trPr>
        <w:tc>
          <w:tcPr>
            <w:tcW w:w="20" w:type="dxa"/>
            <w:shd w:val="clear" w:color="auto" w:fill="auto"/>
            <w:vAlign w:val="bottom"/>
          </w:tcPr>
          <w:p w14:paraId="7B6492E8" w14:textId="77777777" w:rsidR="00CB238C" w:rsidRPr="007801F5" w:rsidRDefault="00CB238C" w:rsidP="00CB238C">
            <w:pPr>
              <w:spacing w:line="0" w:lineRule="atLeast"/>
              <w:rPr>
                <w:rFonts w:ascii="Bookman Old Style" w:hAnsi="Bookman Old Style" w:cs="Arial"/>
                <w:szCs w:val="20"/>
              </w:rPr>
            </w:pPr>
          </w:p>
        </w:tc>
        <w:tc>
          <w:tcPr>
            <w:tcW w:w="2120" w:type="dxa"/>
            <w:shd w:val="clear" w:color="auto" w:fill="auto"/>
            <w:vAlign w:val="bottom"/>
          </w:tcPr>
          <w:p w14:paraId="5C64C26B" w14:textId="77777777" w:rsidR="00CB238C" w:rsidRPr="007801F5" w:rsidRDefault="00CB238C" w:rsidP="00CB238C">
            <w:pPr>
              <w:spacing w:line="0" w:lineRule="atLeast"/>
              <w:ind w:left="100"/>
              <w:rPr>
                <w:rFonts w:ascii="Bookman Old Style" w:hAnsi="Bookman Old Style" w:cs="Arial"/>
                <w:color w:val="444444"/>
                <w:sz w:val="18"/>
                <w:szCs w:val="20"/>
              </w:rPr>
            </w:pPr>
            <w:r w:rsidRPr="007801F5">
              <w:rPr>
                <w:rFonts w:ascii="Bookman Old Style" w:hAnsi="Bookman Old Style" w:cs="Arial"/>
                <w:color w:val="444444"/>
                <w:sz w:val="18"/>
                <w:szCs w:val="20"/>
              </w:rPr>
              <w:t>OCDD</w:t>
            </w:r>
          </w:p>
        </w:tc>
        <w:tc>
          <w:tcPr>
            <w:tcW w:w="1420" w:type="dxa"/>
            <w:shd w:val="clear" w:color="auto" w:fill="auto"/>
            <w:vAlign w:val="bottom"/>
          </w:tcPr>
          <w:p w14:paraId="208371B1" w14:textId="77777777" w:rsidR="00CB238C" w:rsidRPr="007801F5" w:rsidRDefault="00CB238C" w:rsidP="00CB238C">
            <w:pPr>
              <w:spacing w:line="0" w:lineRule="atLeast"/>
              <w:ind w:left="460"/>
              <w:rPr>
                <w:rFonts w:ascii="Bookman Old Style" w:hAnsi="Bookman Old Style" w:cs="Arial"/>
                <w:color w:val="444444"/>
                <w:sz w:val="18"/>
                <w:szCs w:val="20"/>
              </w:rPr>
            </w:pPr>
            <w:r w:rsidRPr="007801F5">
              <w:rPr>
                <w:rFonts w:ascii="Bookman Old Style" w:hAnsi="Bookman Old Style" w:cs="Arial"/>
                <w:color w:val="444444"/>
                <w:sz w:val="18"/>
                <w:szCs w:val="20"/>
              </w:rPr>
              <w:t>0.0003</w:t>
            </w:r>
          </w:p>
        </w:tc>
        <w:tc>
          <w:tcPr>
            <w:tcW w:w="2940" w:type="dxa"/>
            <w:shd w:val="clear" w:color="auto" w:fill="auto"/>
            <w:vAlign w:val="bottom"/>
          </w:tcPr>
          <w:p w14:paraId="6DAD5F93" w14:textId="77777777" w:rsidR="00CB238C" w:rsidRPr="007801F5" w:rsidRDefault="00CB238C" w:rsidP="00CB238C">
            <w:pPr>
              <w:spacing w:line="0" w:lineRule="atLeast"/>
              <w:ind w:left="460"/>
              <w:rPr>
                <w:rFonts w:ascii="Bookman Old Style" w:hAnsi="Bookman Old Style" w:cs="Arial"/>
                <w:color w:val="444444"/>
                <w:sz w:val="18"/>
                <w:szCs w:val="20"/>
              </w:rPr>
            </w:pPr>
            <w:r w:rsidRPr="007801F5">
              <w:rPr>
                <w:rFonts w:ascii="Bookman Old Style" w:hAnsi="Bookman Old Style" w:cs="Arial"/>
                <w:color w:val="444444"/>
                <w:sz w:val="18"/>
                <w:szCs w:val="20"/>
              </w:rPr>
              <w:t>1,2,3,7,8,9-HxCDF</w:t>
            </w:r>
          </w:p>
        </w:tc>
        <w:tc>
          <w:tcPr>
            <w:tcW w:w="2840" w:type="dxa"/>
            <w:shd w:val="clear" w:color="auto" w:fill="auto"/>
            <w:vAlign w:val="bottom"/>
          </w:tcPr>
          <w:p w14:paraId="2F388729" w14:textId="3BD71E83" w:rsidR="00CB238C" w:rsidRPr="007801F5" w:rsidRDefault="00CB238C" w:rsidP="00CB238C">
            <w:pPr>
              <w:spacing w:line="0" w:lineRule="atLeast"/>
              <w:ind w:left="940"/>
              <w:rPr>
                <w:rFonts w:ascii="Bookman Old Style" w:hAnsi="Bookman Old Style" w:cs="Arial"/>
                <w:color w:val="444444"/>
                <w:sz w:val="18"/>
                <w:szCs w:val="20"/>
              </w:rPr>
            </w:pPr>
            <w:r w:rsidRPr="007801F5">
              <w:rPr>
                <w:rFonts w:ascii="Bookman Old Style" w:hAnsi="Bookman Old Style" w:cs="Arial"/>
                <w:color w:val="444444"/>
                <w:sz w:val="18"/>
                <w:szCs w:val="20"/>
              </w:rPr>
              <w:t>0</w:t>
            </w:r>
            <w:r w:rsidR="009F3F2C">
              <w:rPr>
                <w:rFonts w:ascii="Bookman Old Style" w:hAnsi="Bookman Old Style" w:cs="Arial"/>
                <w:color w:val="444444"/>
                <w:sz w:val="18"/>
                <w:szCs w:val="20"/>
              </w:rPr>
              <w:t>,</w:t>
            </w:r>
            <w:r w:rsidRPr="007801F5">
              <w:rPr>
                <w:rFonts w:ascii="Bookman Old Style" w:hAnsi="Bookman Old Style" w:cs="Arial"/>
                <w:color w:val="444444"/>
                <w:sz w:val="18"/>
                <w:szCs w:val="20"/>
              </w:rPr>
              <w:t>1</w:t>
            </w:r>
          </w:p>
        </w:tc>
      </w:tr>
      <w:tr w:rsidR="00CB238C" w:rsidRPr="007801F5" w14:paraId="4B1D0ED0" w14:textId="77777777" w:rsidTr="00CB238C">
        <w:trPr>
          <w:trHeight w:val="341"/>
        </w:trPr>
        <w:tc>
          <w:tcPr>
            <w:tcW w:w="20" w:type="dxa"/>
            <w:shd w:val="clear" w:color="auto" w:fill="auto"/>
            <w:vAlign w:val="bottom"/>
          </w:tcPr>
          <w:p w14:paraId="478EA879" w14:textId="77777777" w:rsidR="00CB238C" w:rsidRPr="007801F5" w:rsidRDefault="00CB238C" w:rsidP="00CB238C">
            <w:pPr>
              <w:spacing w:line="0" w:lineRule="atLeast"/>
              <w:rPr>
                <w:rFonts w:ascii="Bookman Old Style" w:hAnsi="Bookman Old Style" w:cs="Arial"/>
                <w:szCs w:val="20"/>
              </w:rPr>
            </w:pPr>
          </w:p>
        </w:tc>
        <w:tc>
          <w:tcPr>
            <w:tcW w:w="2120" w:type="dxa"/>
            <w:shd w:val="clear" w:color="auto" w:fill="auto"/>
            <w:vAlign w:val="bottom"/>
          </w:tcPr>
          <w:p w14:paraId="46E20931" w14:textId="77777777" w:rsidR="00CB238C" w:rsidRPr="007801F5" w:rsidRDefault="00CB238C" w:rsidP="00CB238C">
            <w:pPr>
              <w:spacing w:line="0" w:lineRule="atLeast"/>
              <w:rPr>
                <w:rFonts w:ascii="Bookman Old Style" w:hAnsi="Bookman Old Style" w:cs="Arial"/>
                <w:szCs w:val="20"/>
              </w:rPr>
            </w:pPr>
          </w:p>
        </w:tc>
        <w:tc>
          <w:tcPr>
            <w:tcW w:w="1420" w:type="dxa"/>
            <w:shd w:val="clear" w:color="auto" w:fill="auto"/>
            <w:vAlign w:val="bottom"/>
          </w:tcPr>
          <w:p w14:paraId="68877178" w14:textId="77777777" w:rsidR="00CB238C" w:rsidRPr="007801F5" w:rsidRDefault="00CB238C" w:rsidP="00CB238C">
            <w:pPr>
              <w:spacing w:line="0" w:lineRule="atLeast"/>
              <w:rPr>
                <w:rFonts w:ascii="Bookman Old Style" w:hAnsi="Bookman Old Style" w:cs="Arial"/>
                <w:szCs w:val="20"/>
              </w:rPr>
            </w:pPr>
          </w:p>
        </w:tc>
        <w:tc>
          <w:tcPr>
            <w:tcW w:w="2940" w:type="dxa"/>
            <w:shd w:val="clear" w:color="auto" w:fill="auto"/>
            <w:vAlign w:val="bottom"/>
          </w:tcPr>
          <w:p w14:paraId="2F18EC2D" w14:textId="77777777" w:rsidR="00CB238C" w:rsidRPr="007801F5" w:rsidRDefault="00CB238C" w:rsidP="00CB238C">
            <w:pPr>
              <w:spacing w:line="0" w:lineRule="atLeast"/>
              <w:ind w:left="460"/>
              <w:rPr>
                <w:rFonts w:ascii="Bookman Old Style" w:hAnsi="Bookman Old Style" w:cs="Arial"/>
                <w:color w:val="444444"/>
                <w:sz w:val="18"/>
                <w:szCs w:val="20"/>
              </w:rPr>
            </w:pPr>
            <w:r w:rsidRPr="007801F5">
              <w:rPr>
                <w:rFonts w:ascii="Bookman Old Style" w:hAnsi="Bookman Old Style" w:cs="Arial"/>
                <w:color w:val="444444"/>
                <w:sz w:val="18"/>
                <w:szCs w:val="20"/>
              </w:rPr>
              <w:t>1,2,3,4,6,7,8-HpCDF</w:t>
            </w:r>
          </w:p>
        </w:tc>
        <w:tc>
          <w:tcPr>
            <w:tcW w:w="2840" w:type="dxa"/>
            <w:shd w:val="clear" w:color="auto" w:fill="auto"/>
            <w:vAlign w:val="bottom"/>
          </w:tcPr>
          <w:p w14:paraId="6A293D2E" w14:textId="46BA4FF8" w:rsidR="00CB238C" w:rsidRPr="007801F5" w:rsidRDefault="00CB238C" w:rsidP="00CB238C">
            <w:pPr>
              <w:spacing w:line="0" w:lineRule="atLeast"/>
              <w:ind w:left="940"/>
              <w:rPr>
                <w:rFonts w:ascii="Bookman Old Style" w:hAnsi="Bookman Old Style" w:cs="Arial"/>
                <w:color w:val="444444"/>
                <w:sz w:val="18"/>
                <w:szCs w:val="20"/>
              </w:rPr>
            </w:pPr>
            <w:r w:rsidRPr="007801F5">
              <w:rPr>
                <w:rFonts w:ascii="Bookman Old Style" w:hAnsi="Bookman Old Style" w:cs="Arial"/>
                <w:color w:val="444444"/>
                <w:sz w:val="18"/>
                <w:szCs w:val="20"/>
              </w:rPr>
              <w:t>0</w:t>
            </w:r>
            <w:r w:rsidR="009F3F2C">
              <w:rPr>
                <w:rFonts w:ascii="Bookman Old Style" w:hAnsi="Bookman Old Style" w:cs="Arial"/>
                <w:color w:val="444444"/>
                <w:sz w:val="18"/>
                <w:szCs w:val="20"/>
              </w:rPr>
              <w:t>,</w:t>
            </w:r>
            <w:r w:rsidRPr="007801F5">
              <w:rPr>
                <w:rFonts w:ascii="Bookman Old Style" w:hAnsi="Bookman Old Style" w:cs="Arial"/>
                <w:color w:val="444444"/>
                <w:sz w:val="18"/>
                <w:szCs w:val="20"/>
              </w:rPr>
              <w:t>01</w:t>
            </w:r>
          </w:p>
        </w:tc>
      </w:tr>
      <w:tr w:rsidR="00CB238C" w:rsidRPr="007801F5" w14:paraId="148285F4" w14:textId="77777777" w:rsidTr="00CB238C">
        <w:trPr>
          <w:trHeight w:val="338"/>
        </w:trPr>
        <w:tc>
          <w:tcPr>
            <w:tcW w:w="20" w:type="dxa"/>
            <w:shd w:val="clear" w:color="auto" w:fill="auto"/>
            <w:vAlign w:val="bottom"/>
          </w:tcPr>
          <w:p w14:paraId="34CE1A21" w14:textId="77777777" w:rsidR="00CB238C" w:rsidRPr="007801F5" w:rsidRDefault="00CB238C" w:rsidP="00CB238C">
            <w:pPr>
              <w:spacing w:line="0" w:lineRule="atLeast"/>
              <w:rPr>
                <w:rFonts w:ascii="Bookman Old Style" w:hAnsi="Bookman Old Style" w:cs="Arial"/>
                <w:szCs w:val="20"/>
              </w:rPr>
            </w:pPr>
          </w:p>
        </w:tc>
        <w:tc>
          <w:tcPr>
            <w:tcW w:w="2120" w:type="dxa"/>
            <w:shd w:val="clear" w:color="auto" w:fill="auto"/>
            <w:vAlign w:val="bottom"/>
          </w:tcPr>
          <w:p w14:paraId="61CD3249" w14:textId="77777777" w:rsidR="00CB238C" w:rsidRPr="007801F5" w:rsidRDefault="00CB238C" w:rsidP="00CB238C">
            <w:pPr>
              <w:spacing w:line="0" w:lineRule="atLeast"/>
              <w:rPr>
                <w:rFonts w:ascii="Bookman Old Style" w:hAnsi="Bookman Old Style" w:cs="Arial"/>
                <w:szCs w:val="20"/>
              </w:rPr>
            </w:pPr>
          </w:p>
        </w:tc>
        <w:tc>
          <w:tcPr>
            <w:tcW w:w="1420" w:type="dxa"/>
            <w:shd w:val="clear" w:color="auto" w:fill="auto"/>
            <w:vAlign w:val="bottom"/>
          </w:tcPr>
          <w:p w14:paraId="180F139B" w14:textId="77777777" w:rsidR="00CB238C" w:rsidRPr="007801F5" w:rsidRDefault="00CB238C" w:rsidP="00CB238C">
            <w:pPr>
              <w:spacing w:line="0" w:lineRule="atLeast"/>
              <w:rPr>
                <w:rFonts w:ascii="Bookman Old Style" w:hAnsi="Bookman Old Style" w:cs="Arial"/>
                <w:szCs w:val="20"/>
              </w:rPr>
            </w:pPr>
          </w:p>
        </w:tc>
        <w:tc>
          <w:tcPr>
            <w:tcW w:w="2940" w:type="dxa"/>
            <w:shd w:val="clear" w:color="auto" w:fill="auto"/>
            <w:vAlign w:val="bottom"/>
          </w:tcPr>
          <w:p w14:paraId="156FE92B" w14:textId="77777777" w:rsidR="00CB238C" w:rsidRPr="007801F5" w:rsidRDefault="00CB238C" w:rsidP="00CB238C">
            <w:pPr>
              <w:spacing w:line="0" w:lineRule="atLeast"/>
              <w:ind w:left="460"/>
              <w:rPr>
                <w:rFonts w:ascii="Bookman Old Style" w:hAnsi="Bookman Old Style" w:cs="Arial"/>
                <w:color w:val="444444"/>
                <w:sz w:val="18"/>
                <w:szCs w:val="20"/>
              </w:rPr>
            </w:pPr>
            <w:r w:rsidRPr="007801F5">
              <w:rPr>
                <w:rFonts w:ascii="Bookman Old Style" w:hAnsi="Bookman Old Style" w:cs="Arial"/>
                <w:color w:val="444444"/>
                <w:sz w:val="18"/>
                <w:szCs w:val="20"/>
              </w:rPr>
              <w:t>1,2,3,4,7,8,9-HpCDF</w:t>
            </w:r>
          </w:p>
        </w:tc>
        <w:tc>
          <w:tcPr>
            <w:tcW w:w="2840" w:type="dxa"/>
            <w:shd w:val="clear" w:color="auto" w:fill="auto"/>
            <w:vAlign w:val="bottom"/>
          </w:tcPr>
          <w:p w14:paraId="0150D185" w14:textId="749AC8C3" w:rsidR="00CB238C" w:rsidRPr="007801F5" w:rsidRDefault="00CB238C" w:rsidP="00CB238C">
            <w:pPr>
              <w:spacing w:line="0" w:lineRule="atLeast"/>
              <w:ind w:left="940"/>
              <w:rPr>
                <w:rFonts w:ascii="Bookman Old Style" w:hAnsi="Bookman Old Style" w:cs="Arial"/>
                <w:color w:val="444444"/>
                <w:sz w:val="18"/>
                <w:szCs w:val="20"/>
              </w:rPr>
            </w:pPr>
            <w:r w:rsidRPr="007801F5">
              <w:rPr>
                <w:rFonts w:ascii="Bookman Old Style" w:hAnsi="Bookman Old Style" w:cs="Arial"/>
                <w:color w:val="444444"/>
                <w:sz w:val="18"/>
                <w:szCs w:val="20"/>
              </w:rPr>
              <w:t>0</w:t>
            </w:r>
            <w:r w:rsidR="009F3F2C">
              <w:rPr>
                <w:rFonts w:ascii="Bookman Old Style" w:hAnsi="Bookman Old Style" w:cs="Arial"/>
                <w:color w:val="444444"/>
                <w:sz w:val="18"/>
                <w:szCs w:val="20"/>
              </w:rPr>
              <w:t>,</w:t>
            </w:r>
            <w:r w:rsidRPr="007801F5">
              <w:rPr>
                <w:rFonts w:ascii="Bookman Old Style" w:hAnsi="Bookman Old Style" w:cs="Arial"/>
                <w:color w:val="444444"/>
                <w:sz w:val="18"/>
                <w:szCs w:val="20"/>
              </w:rPr>
              <w:t>01</w:t>
            </w:r>
          </w:p>
        </w:tc>
      </w:tr>
      <w:tr w:rsidR="00CB238C" w:rsidRPr="007801F5" w14:paraId="252B3D0D" w14:textId="77777777" w:rsidTr="00CB238C">
        <w:trPr>
          <w:trHeight w:val="341"/>
        </w:trPr>
        <w:tc>
          <w:tcPr>
            <w:tcW w:w="20" w:type="dxa"/>
            <w:shd w:val="clear" w:color="auto" w:fill="auto"/>
            <w:vAlign w:val="bottom"/>
          </w:tcPr>
          <w:p w14:paraId="6E59A2AD" w14:textId="77777777" w:rsidR="00CB238C" w:rsidRPr="007801F5" w:rsidRDefault="00CB238C" w:rsidP="00CB238C">
            <w:pPr>
              <w:spacing w:line="0" w:lineRule="atLeast"/>
              <w:rPr>
                <w:rFonts w:ascii="Bookman Old Style" w:hAnsi="Bookman Old Style" w:cs="Arial"/>
                <w:szCs w:val="20"/>
              </w:rPr>
            </w:pPr>
          </w:p>
        </w:tc>
        <w:tc>
          <w:tcPr>
            <w:tcW w:w="2120" w:type="dxa"/>
            <w:shd w:val="clear" w:color="auto" w:fill="auto"/>
            <w:vAlign w:val="bottom"/>
          </w:tcPr>
          <w:p w14:paraId="7FC2C5A9" w14:textId="77777777" w:rsidR="00CB238C" w:rsidRPr="007801F5" w:rsidRDefault="00CB238C" w:rsidP="00CB238C">
            <w:pPr>
              <w:spacing w:line="0" w:lineRule="atLeast"/>
              <w:rPr>
                <w:rFonts w:ascii="Bookman Old Style" w:hAnsi="Bookman Old Style" w:cs="Arial"/>
                <w:szCs w:val="20"/>
              </w:rPr>
            </w:pPr>
          </w:p>
        </w:tc>
        <w:tc>
          <w:tcPr>
            <w:tcW w:w="1420" w:type="dxa"/>
            <w:shd w:val="clear" w:color="auto" w:fill="auto"/>
            <w:vAlign w:val="bottom"/>
          </w:tcPr>
          <w:p w14:paraId="6E25E1E6" w14:textId="77777777" w:rsidR="00CB238C" w:rsidRPr="007801F5" w:rsidRDefault="00CB238C" w:rsidP="00CB238C">
            <w:pPr>
              <w:spacing w:line="0" w:lineRule="atLeast"/>
              <w:rPr>
                <w:rFonts w:ascii="Bookman Old Style" w:hAnsi="Bookman Old Style" w:cs="Arial"/>
                <w:szCs w:val="20"/>
              </w:rPr>
            </w:pPr>
          </w:p>
        </w:tc>
        <w:tc>
          <w:tcPr>
            <w:tcW w:w="2940" w:type="dxa"/>
            <w:shd w:val="clear" w:color="auto" w:fill="auto"/>
            <w:vAlign w:val="bottom"/>
          </w:tcPr>
          <w:p w14:paraId="3E5817FC" w14:textId="77777777" w:rsidR="00CB238C" w:rsidRPr="007801F5" w:rsidRDefault="00CB238C" w:rsidP="00CB238C">
            <w:pPr>
              <w:spacing w:line="0" w:lineRule="atLeast"/>
              <w:ind w:left="460"/>
              <w:rPr>
                <w:rFonts w:ascii="Bookman Old Style" w:hAnsi="Bookman Old Style" w:cs="Arial"/>
                <w:color w:val="444444"/>
                <w:sz w:val="18"/>
                <w:szCs w:val="20"/>
              </w:rPr>
            </w:pPr>
            <w:r w:rsidRPr="007801F5">
              <w:rPr>
                <w:rFonts w:ascii="Bookman Old Style" w:hAnsi="Bookman Old Style" w:cs="Arial"/>
                <w:color w:val="444444"/>
                <w:sz w:val="18"/>
                <w:szCs w:val="20"/>
              </w:rPr>
              <w:t>OCDF</w:t>
            </w:r>
          </w:p>
        </w:tc>
        <w:tc>
          <w:tcPr>
            <w:tcW w:w="2840" w:type="dxa"/>
            <w:shd w:val="clear" w:color="auto" w:fill="auto"/>
            <w:vAlign w:val="bottom"/>
          </w:tcPr>
          <w:p w14:paraId="549CF9E2" w14:textId="7114E1B7" w:rsidR="00CB238C" w:rsidRPr="007801F5" w:rsidRDefault="00CB238C" w:rsidP="00CB238C">
            <w:pPr>
              <w:spacing w:line="0" w:lineRule="atLeast"/>
              <w:ind w:left="940"/>
              <w:rPr>
                <w:rFonts w:ascii="Bookman Old Style" w:hAnsi="Bookman Old Style" w:cs="Arial"/>
                <w:color w:val="444444"/>
                <w:sz w:val="18"/>
                <w:szCs w:val="20"/>
              </w:rPr>
            </w:pPr>
            <w:r w:rsidRPr="007801F5">
              <w:rPr>
                <w:rFonts w:ascii="Bookman Old Style" w:hAnsi="Bookman Old Style" w:cs="Arial"/>
                <w:color w:val="444444"/>
                <w:sz w:val="18"/>
                <w:szCs w:val="20"/>
              </w:rPr>
              <w:t>0</w:t>
            </w:r>
            <w:r w:rsidR="009F3F2C">
              <w:rPr>
                <w:rFonts w:ascii="Bookman Old Style" w:hAnsi="Bookman Old Style" w:cs="Arial"/>
                <w:color w:val="444444"/>
                <w:sz w:val="18"/>
                <w:szCs w:val="20"/>
              </w:rPr>
              <w:t>,</w:t>
            </w:r>
            <w:r w:rsidRPr="007801F5">
              <w:rPr>
                <w:rFonts w:ascii="Bookman Old Style" w:hAnsi="Bookman Old Style" w:cs="Arial"/>
                <w:color w:val="444444"/>
                <w:sz w:val="18"/>
                <w:szCs w:val="20"/>
              </w:rPr>
              <w:t>0003</w:t>
            </w:r>
          </w:p>
        </w:tc>
      </w:tr>
      <w:tr w:rsidR="00CB238C" w:rsidRPr="007801F5" w14:paraId="25309CFE" w14:textId="77777777" w:rsidTr="00CB238C">
        <w:trPr>
          <w:trHeight w:val="79"/>
        </w:trPr>
        <w:tc>
          <w:tcPr>
            <w:tcW w:w="20" w:type="dxa"/>
            <w:tcBorders>
              <w:bottom w:val="single" w:sz="8" w:space="0" w:color="auto"/>
            </w:tcBorders>
            <w:shd w:val="clear" w:color="auto" w:fill="auto"/>
            <w:vAlign w:val="bottom"/>
          </w:tcPr>
          <w:p w14:paraId="06D1EF6C" w14:textId="77777777" w:rsidR="00CB238C" w:rsidRPr="007801F5" w:rsidRDefault="00CB238C" w:rsidP="00CB238C">
            <w:pPr>
              <w:spacing w:line="0" w:lineRule="atLeast"/>
              <w:rPr>
                <w:rFonts w:ascii="Bookman Old Style" w:hAnsi="Bookman Old Style" w:cs="Arial"/>
                <w:sz w:val="6"/>
                <w:szCs w:val="20"/>
              </w:rPr>
            </w:pPr>
          </w:p>
        </w:tc>
        <w:tc>
          <w:tcPr>
            <w:tcW w:w="2120" w:type="dxa"/>
            <w:tcBorders>
              <w:bottom w:val="single" w:sz="8" w:space="0" w:color="auto"/>
            </w:tcBorders>
            <w:shd w:val="clear" w:color="auto" w:fill="auto"/>
            <w:vAlign w:val="bottom"/>
          </w:tcPr>
          <w:p w14:paraId="3EDAB197" w14:textId="77777777" w:rsidR="00CB238C" w:rsidRPr="007801F5" w:rsidRDefault="00CB238C" w:rsidP="00CB238C">
            <w:pPr>
              <w:spacing w:line="0" w:lineRule="atLeast"/>
              <w:rPr>
                <w:rFonts w:ascii="Bookman Old Style" w:hAnsi="Bookman Old Style" w:cs="Arial"/>
                <w:sz w:val="6"/>
                <w:szCs w:val="20"/>
              </w:rPr>
            </w:pPr>
          </w:p>
        </w:tc>
        <w:tc>
          <w:tcPr>
            <w:tcW w:w="1420" w:type="dxa"/>
            <w:tcBorders>
              <w:bottom w:val="single" w:sz="8" w:space="0" w:color="auto"/>
            </w:tcBorders>
            <w:shd w:val="clear" w:color="auto" w:fill="auto"/>
            <w:vAlign w:val="bottom"/>
          </w:tcPr>
          <w:p w14:paraId="66DBBFE6" w14:textId="77777777" w:rsidR="00CB238C" w:rsidRPr="007801F5" w:rsidRDefault="00CB238C" w:rsidP="00CB238C">
            <w:pPr>
              <w:spacing w:line="0" w:lineRule="atLeast"/>
              <w:rPr>
                <w:rFonts w:ascii="Bookman Old Style" w:hAnsi="Bookman Old Style" w:cs="Arial"/>
                <w:sz w:val="6"/>
                <w:szCs w:val="20"/>
              </w:rPr>
            </w:pPr>
          </w:p>
        </w:tc>
        <w:tc>
          <w:tcPr>
            <w:tcW w:w="2940" w:type="dxa"/>
            <w:tcBorders>
              <w:bottom w:val="single" w:sz="8" w:space="0" w:color="auto"/>
            </w:tcBorders>
            <w:shd w:val="clear" w:color="auto" w:fill="auto"/>
            <w:vAlign w:val="bottom"/>
          </w:tcPr>
          <w:p w14:paraId="175DD6CA" w14:textId="77777777" w:rsidR="00CB238C" w:rsidRPr="007801F5" w:rsidRDefault="00CB238C" w:rsidP="00CB238C">
            <w:pPr>
              <w:spacing w:line="0" w:lineRule="atLeast"/>
              <w:rPr>
                <w:rFonts w:ascii="Bookman Old Style" w:hAnsi="Bookman Old Style" w:cs="Arial"/>
                <w:sz w:val="6"/>
                <w:szCs w:val="20"/>
              </w:rPr>
            </w:pPr>
          </w:p>
        </w:tc>
        <w:tc>
          <w:tcPr>
            <w:tcW w:w="2840" w:type="dxa"/>
            <w:tcBorders>
              <w:bottom w:val="single" w:sz="8" w:space="0" w:color="auto"/>
            </w:tcBorders>
            <w:shd w:val="clear" w:color="auto" w:fill="auto"/>
            <w:vAlign w:val="bottom"/>
          </w:tcPr>
          <w:p w14:paraId="0605BD02" w14:textId="77777777" w:rsidR="00CB238C" w:rsidRPr="007801F5" w:rsidRDefault="00CB238C" w:rsidP="00CB238C">
            <w:pPr>
              <w:spacing w:line="0" w:lineRule="atLeast"/>
              <w:rPr>
                <w:rFonts w:ascii="Bookman Old Style" w:hAnsi="Bookman Old Style" w:cs="Arial"/>
                <w:sz w:val="6"/>
                <w:szCs w:val="20"/>
              </w:rPr>
            </w:pPr>
          </w:p>
        </w:tc>
      </w:tr>
    </w:tbl>
    <w:p w14:paraId="550376A4" w14:textId="77777777" w:rsidR="00CB238C" w:rsidRPr="007801F5" w:rsidRDefault="00CB238C" w:rsidP="00CB238C">
      <w:pPr>
        <w:spacing w:line="0" w:lineRule="atLeast"/>
        <w:ind w:left="560"/>
        <w:rPr>
          <w:rFonts w:ascii="Bookman Old Style" w:hAnsi="Bookman Old Style" w:cs="Arial"/>
          <w:sz w:val="16"/>
          <w:szCs w:val="20"/>
        </w:rPr>
      </w:pPr>
      <w:r w:rsidRPr="007801F5">
        <w:rPr>
          <w:rFonts w:ascii="Bookman Old Style" w:hAnsi="Bookman Old Style" w:cs="Arial"/>
          <w:i/>
          <w:sz w:val="16"/>
          <w:szCs w:val="20"/>
        </w:rPr>
        <w:t>Abbreviations</w:t>
      </w:r>
      <w:r w:rsidRPr="007801F5">
        <w:rPr>
          <w:rFonts w:ascii="Bookman Old Style" w:hAnsi="Bookman Old Style" w:cs="Arial"/>
          <w:sz w:val="16"/>
          <w:szCs w:val="20"/>
        </w:rPr>
        <w:t>: Hx = hexa, Hp = hepta, O = octa, Pe = penta, T = tetra.</w:t>
      </w:r>
    </w:p>
    <w:p w14:paraId="00EB5E87" w14:textId="77777777" w:rsidR="00CB238C" w:rsidRPr="007801F5" w:rsidRDefault="00CB238C" w:rsidP="00CB238C">
      <w:pPr>
        <w:ind w:left="562" w:right="763"/>
        <w:rPr>
          <w:rFonts w:ascii="Bookman Old Style" w:hAnsi="Bookman Old Style" w:cs="Arial"/>
          <w:sz w:val="15"/>
          <w:szCs w:val="20"/>
        </w:rPr>
      </w:pPr>
      <w:r w:rsidRPr="007801F5">
        <w:rPr>
          <w:rFonts w:ascii="Bookman Old Style" w:hAnsi="Bookman Old Style" w:cs="Arial"/>
          <w:i/>
          <w:sz w:val="15"/>
          <w:szCs w:val="20"/>
        </w:rPr>
        <w:t>Reference</w:t>
      </w:r>
      <w:r w:rsidRPr="007801F5">
        <w:rPr>
          <w:rFonts w:ascii="Bookman Old Style" w:hAnsi="Bookman Old Style" w:cs="Arial"/>
          <w:sz w:val="15"/>
          <w:szCs w:val="20"/>
        </w:rPr>
        <w:t>: Martin Van den Berg and others, “The 2005 World Health Organization Reevaluation of Human and Mammalian Toxic</w:t>
      </w:r>
      <w:r w:rsidRPr="007801F5">
        <w:rPr>
          <w:rFonts w:ascii="Bookman Old Style" w:hAnsi="Bookman Old Style" w:cs="Arial"/>
          <w:i/>
          <w:sz w:val="15"/>
          <w:szCs w:val="20"/>
        </w:rPr>
        <w:t xml:space="preserve"> </w:t>
      </w:r>
      <w:r w:rsidRPr="007801F5">
        <w:rPr>
          <w:rFonts w:ascii="Bookman Old Style" w:hAnsi="Bookman Old Style" w:cs="Arial"/>
          <w:sz w:val="15"/>
          <w:szCs w:val="20"/>
        </w:rPr>
        <w:t xml:space="preserve">Equivalency Factors for Dioxins and Dioxin-like Compounds”, </w:t>
      </w:r>
      <w:r w:rsidRPr="007801F5">
        <w:rPr>
          <w:rFonts w:ascii="Bookman Old Style" w:hAnsi="Bookman Old Style" w:cs="Arial"/>
          <w:i/>
          <w:sz w:val="15"/>
          <w:szCs w:val="20"/>
        </w:rPr>
        <w:t>Toxicological Sciences</w:t>
      </w:r>
      <w:r w:rsidRPr="007801F5">
        <w:rPr>
          <w:rFonts w:ascii="Bookman Old Style" w:hAnsi="Bookman Old Style" w:cs="Arial"/>
          <w:sz w:val="15"/>
          <w:szCs w:val="20"/>
        </w:rPr>
        <w:t>, vol. 93, No. 2 (October 2006), pp. 223–241.</w:t>
      </w:r>
    </w:p>
    <w:p w14:paraId="60961890" w14:textId="77777777" w:rsidR="00CB238C" w:rsidRPr="007801F5" w:rsidRDefault="00CB238C" w:rsidP="006B0EA0">
      <w:pPr>
        <w:numPr>
          <w:ilvl w:val="0"/>
          <w:numId w:val="53"/>
        </w:numPr>
        <w:tabs>
          <w:tab w:val="left" w:pos="450"/>
        </w:tabs>
        <w:spacing w:before="120"/>
        <w:ind w:left="446" w:hanging="446"/>
        <w:rPr>
          <w:rFonts w:ascii="Bookman Old Style" w:hAnsi="Bookman Old Style" w:cs="Arial"/>
          <w:sz w:val="18"/>
          <w:szCs w:val="20"/>
        </w:rPr>
      </w:pPr>
      <w:r w:rsidRPr="007801F5">
        <w:rPr>
          <w:rFonts w:ascii="Bookman Old Style" w:hAnsi="Bookman Old Style" w:cs="Arial"/>
          <w:sz w:val="18"/>
          <w:szCs w:val="20"/>
        </w:rPr>
        <w:t>Provided that the mixture in the absence of sodium hypochlorite would not be classified as aquatic acute, Category 1.</w:t>
      </w:r>
    </w:p>
    <w:p w14:paraId="79393D01" w14:textId="77777777" w:rsidR="00CB238C" w:rsidRPr="002D77EE" w:rsidRDefault="00CB238C" w:rsidP="006B0EA0">
      <w:pPr>
        <w:numPr>
          <w:ilvl w:val="0"/>
          <w:numId w:val="53"/>
        </w:numPr>
        <w:tabs>
          <w:tab w:val="left" w:pos="450"/>
        </w:tabs>
        <w:ind w:left="450" w:hanging="450"/>
        <w:rPr>
          <w:rFonts w:ascii="Bookman Old Style" w:hAnsi="Bookman Old Style" w:cs="Arial"/>
          <w:sz w:val="18"/>
          <w:szCs w:val="20"/>
        </w:rPr>
      </w:pPr>
      <w:r w:rsidRPr="007801F5">
        <w:rPr>
          <w:rFonts w:ascii="Bookman Old Style" w:hAnsi="Bookman Old Style" w:cs="Arial"/>
          <w:sz w:val="18"/>
          <w:szCs w:val="20"/>
        </w:rPr>
        <w:t xml:space="preserve">In cases where this dangerous substance falls within the category 10 flammable liquids or category 11 flammable liquids, for the purposes of the </w:t>
      </w:r>
      <w:r>
        <w:rPr>
          <w:rFonts w:ascii="Bookman Old Style" w:hAnsi="Bookman Old Style" w:cs="Arial"/>
          <w:sz w:val="18"/>
          <w:szCs w:val="20"/>
        </w:rPr>
        <w:t>Protocol</w:t>
      </w:r>
      <w:r w:rsidRPr="007801F5">
        <w:rPr>
          <w:rFonts w:ascii="Bookman Old Style" w:hAnsi="Bookman Old Style" w:cs="Arial"/>
          <w:sz w:val="18"/>
          <w:szCs w:val="20"/>
        </w:rPr>
        <w:t xml:space="preserve"> the lowest qualifying quantities shall apply.</w:t>
      </w:r>
    </w:p>
    <w:p w14:paraId="23E63BDD" w14:textId="77777777" w:rsidR="00CB238C" w:rsidRPr="00AF2A60" w:rsidRDefault="00CB238C" w:rsidP="00CB238C">
      <w:pPr>
        <w:jc w:val="center"/>
        <w:rPr>
          <w:rFonts w:ascii="Bookman Old Style" w:hAnsi="Bookman Old Style"/>
          <w:b/>
        </w:rPr>
      </w:pPr>
      <w:r w:rsidRPr="00AF2A60">
        <w:rPr>
          <w:rFonts w:ascii="Bookman Old Style" w:hAnsi="Bookman Old Style"/>
          <w:color w:val="00CCFF"/>
          <w:sz w:val="22"/>
          <w:szCs w:val="22"/>
        </w:rPr>
        <w:br w:type="page"/>
      </w:r>
      <w:r w:rsidRPr="00AF2A60">
        <w:rPr>
          <w:rFonts w:ascii="Bookman Old Style" w:hAnsi="Bookman Old Style"/>
          <w:b/>
        </w:rPr>
        <w:t>Annex II</w:t>
      </w:r>
    </w:p>
    <w:p w14:paraId="5293415C" w14:textId="77777777" w:rsidR="00CB238C" w:rsidRPr="00AF2A60" w:rsidRDefault="00CB238C" w:rsidP="00CB238C">
      <w:pPr>
        <w:pStyle w:val="NormalWeb"/>
        <w:jc w:val="both"/>
        <w:rPr>
          <w:rFonts w:ascii="Bookman Old Style" w:hAnsi="Bookman Old Style"/>
        </w:rPr>
      </w:pPr>
      <w:r w:rsidRPr="00AF2A60">
        <w:rPr>
          <w:rFonts w:ascii="Bookman Old Style" w:hAnsi="Bookman Old Style"/>
          <w:bCs/>
        </w:rPr>
        <w:t>The following table illustrates, for the purposes of the related Articles, matters which should be considered in the analysis and evaluation, for the purposes listed:</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789"/>
        <w:gridCol w:w="7267"/>
      </w:tblGrid>
      <w:tr w:rsidR="00CB238C" w:rsidRPr="00980F05" w14:paraId="1CC1591C" w14:textId="77777777" w:rsidTr="00CB238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763F4979" w14:textId="77777777" w:rsidR="00CB238C" w:rsidRPr="00980F05" w:rsidRDefault="00CB238C" w:rsidP="00CB238C">
            <w:pPr>
              <w:rPr>
                <w:bCs/>
              </w:rPr>
            </w:pPr>
            <w:r w:rsidRPr="00AF2A60">
              <w:rPr>
                <w:rFonts w:ascii="Bookman Old Style" w:hAnsi="Bookman Old Style"/>
                <w:bCs/>
              </w:rPr>
              <w:t>Purpose of analysis</w:t>
            </w:r>
          </w:p>
        </w:tc>
        <w:tc>
          <w:tcPr>
            <w:tcW w:w="0" w:type="auto"/>
            <w:tcBorders>
              <w:top w:val="outset" w:sz="6" w:space="0" w:color="auto"/>
              <w:left w:val="outset" w:sz="6" w:space="0" w:color="auto"/>
              <w:bottom w:val="outset" w:sz="6" w:space="0" w:color="auto"/>
              <w:right w:val="outset" w:sz="6" w:space="0" w:color="auto"/>
            </w:tcBorders>
            <w:vAlign w:val="center"/>
          </w:tcPr>
          <w:p w14:paraId="74F2AC1A" w14:textId="77777777" w:rsidR="00CB238C" w:rsidRPr="00980F05" w:rsidRDefault="00CB238C" w:rsidP="00CB238C">
            <w:pPr>
              <w:jc w:val="both"/>
              <w:rPr>
                <w:bCs/>
              </w:rPr>
            </w:pPr>
            <w:r w:rsidRPr="00AF2A60">
              <w:rPr>
                <w:rFonts w:ascii="Bookman Old Style" w:hAnsi="Bookman Old Style"/>
                <w:bCs/>
              </w:rPr>
              <w:t>Matters to be considered</w:t>
            </w:r>
          </w:p>
        </w:tc>
      </w:tr>
      <w:tr w:rsidR="00CB238C" w:rsidRPr="00980F05" w14:paraId="4187852E" w14:textId="77777777" w:rsidTr="00CB238C">
        <w:trPr>
          <w:tblCellSpacing w:w="15" w:type="dxa"/>
        </w:trPr>
        <w:tc>
          <w:tcPr>
            <w:tcW w:w="0" w:type="auto"/>
            <w:tcBorders>
              <w:top w:val="outset" w:sz="6" w:space="0" w:color="auto"/>
              <w:left w:val="outset" w:sz="6" w:space="0" w:color="auto"/>
              <w:bottom w:val="outset" w:sz="6" w:space="0" w:color="auto"/>
              <w:right w:val="outset" w:sz="6" w:space="0" w:color="auto"/>
            </w:tcBorders>
          </w:tcPr>
          <w:p w14:paraId="40843DCB" w14:textId="77777777" w:rsidR="00CB238C" w:rsidRPr="00980F05" w:rsidRDefault="00CB238C" w:rsidP="00CB238C">
            <w:pPr>
              <w:jc w:val="both"/>
            </w:pPr>
            <w:r w:rsidRPr="00AF2A60">
              <w:rPr>
                <w:rFonts w:ascii="Bookman Old Style" w:hAnsi="Bookman Old Style"/>
                <w:bCs/>
              </w:rPr>
              <w:t>Emergency planning</w:t>
            </w:r>
          </w:p>
        </w:tc>
        <w:tc>
          <w:tcPr>
            <w:tcW w:w="0" w:type="auto"/>
            <w:tcBorders>
              <w:top w:val="outset" w:sz="6" w:space="0" w:color="auto"/>
              <w:left w:val="outset" w:sz="6" w:space="0" w:color="auto"/>
              <w:bottom w:val="outset" w:sz="6" w:space="0" w:color="auto"/>
              <w:right w:val="outset" w:sz="6" w:space="0" w:color="auto"/>
            </w:tcBorders>
            <w:vAlign w:val="center"/>
          </w:tcPr>
          <w:p w14:paraId="2C437E8C" w14:textId="77777777" w:rsidR="00CB238C" w:rsidRPr="00AF2A60" w:rsidRDefault="00CB238C" w:rsidP="00CB238C">
            <w:pPr>
              <w:jc w:val="both"/>
              <w:rPr>
                <w:rFonts w:ascii="Bookman Old Style" w:hAnsi="Bookman Old Style"/>
              </w:rPr>
            </w:pPr>
            <w:r w:rsidRPr="00AF2A60">
              <w:rPr>
                <w:rFonts w:ascii="Bookman Old Style" w:hAnsi="Bookman Old Style"/>
                <w:bCs/>
              </w:rPr>
              <w:t xml:space="preserve">(1) The quantities and properties of hazardous </w:t>
            </w:r>
            <w:r w:rsidRPr="00AF2A60">
              <w:rPr>
                <w:rFonts w:ascii="Bookman Old Style" w:hAnsi="Bookman Old Style"/>
              </w:rPr>
              <w:t>substances on the site;</w:t>
            </w:r>
          </w:p>
          <w:p w14:paraId="345A869E" w14:textId="77777777" w:rsidR="00CB238C" w:rsidRPr="00AF2A60" w:rsidRDefault="00CB238C" w:rsidP="00CB238C">
            <w:pPr>
              <w:pStyle w:val="NormalWeb"/>
              <w:jc w:val="both"/>
              <w:rPr>
                <w:rFonts w:ascii="Bookman Old Style" w:hAnsi="Bookman Old Style"/>
              </w:rPr>
            </w:pPr>
            <w:r w:rsidRPr="00AF2A60">
              <w:rPr>
                <w:rFonts w:ascii="Bookman Old Style" w:hAnsi="Bookman Old Style"/>
                <w:bCs/>
              </w:rPr>
              <w:t>(2) Brief descriptive scenarios of a representative sample of industrial accidents possibly arising from the hazardous activity, including an indication of the likelihood of each;</w:t>
            </w:r>
          </w:p>
          <w:p w14:paraId="0FEB395D" w14:textId="77777777" w:rsidR="00CB238C" w:rsidRPr="00AF2A60" w:rsidRDefault="00CB238C" w:rsidP="00CB238C">
            <w:pPr>
              <w:pStyle w:val="NormalWeb"/>
              <w:jc w:val="both"/>
              <w:rPr>
                <w:rFonts w:ascii="Bookman Old Style" w:hAnsi="Bookman Old Style"/>
              </w:rPr>
            </w:pPr>
            <w:r w:rsidRPr="00AF2A60">
              <w:rPr>
                <w:rFonts w:ascii="Bookman Old Style" w:hAnsi="Bookman Old Style"/>
                <w:bCs/>
              </w:rPr>
              <w:t>(3) For each scenario:</w:t>
            </w:r>
          </w:p>
          <w:p w14:paraId="4E044FB8" w14:textId="77777777" w:rsidR="00CB238C" w:rsidRPr="00AF2A60" w:rsidRDefault="00CB238C" w:rsidP="00CB238C">
            <w:pPr>
              <w:pStyle w:val="NormalWeb"/>
              <w:jc w:val="both"/>
              <w:rPr>
                <w:rFonts w:ascii="Bookman Old Style" w:hAnsi="Bookman Old Style"/>
              </w:rPr>
            </w:pPr>
            <w:r w:rsidRPr="00AF2A60">
              <w:rPr>
                <w:rFonts w:ascii="Bookman Old Style" w:hAnsi="Bookman Old Style"/>
                <w:bCs/>
              </w:rPr>
              <w:t>(a) The approximate quantity of a release;</w:t>
            </w:r>
          </w:p>
          <w:p w14:paraId="167322C2" w14:textId="77777777" w:rsidR="00CB238C" w:rsidRPr="00AF2A60" w:rsidRDefault="00CB238C" w:rsidP="00CB238C">
            <w:pPr>
              <w:pStyle w:val="NormalWeb"/>
              <w:jc w:val="both"/>
              <w:rPr>
                <w:rFonts w:ascii="Bookman Old Style" w:hAnsi="Bookman Old Style"/>
              </w:rPr>
            </w:pPr>
            <w:r w:rsidRPr="00AF2A60">
              <w:rPr>
                <w:rFonts w:ascii="Bookman Old Style" w:hAnsi="Bookman Old Style"/>
                <w:bCs/>
              </w:rPr>
              <w:t>(b) The extent and severity of the resulting consequences both for people and for the non-human environment in favourable and unfavourable conditions, including the extent of resulting hazard zones;</w:t>
            </w:r>
          </w:p>
          <w:p w14:paraId="5A0928F1" w14:textId="77777777" w:rsidR="00CB238C" w:rsidRPr="00AF2A60" w:rsidRDefault="00CB238C" w:rsidP="00CB238C">
            <w:pPr>
              <w:pStyle w:val="NormalWeb"/>
              <w:jc w:val="both"/>
              <w:rPr>
                <w:rFonts w:ascii="Bookman Old Style" w:hAnsi="Bookman Old Style"/>
              </w:rPr>
            </w:pPr>
            <w:r w:rsidRPr="00AF2A60">
              <w:rPr>
                <w:rFonts w:ascii="Bookman Old Style" w:hAnsi="Bookman Old Style"/>
                <w:bCs/>
              </w:rPr>
              <w:t>(c) The time-scale within which the industrial accident could develop from the initiating event;</w:t>
            </w:r>
          </w:p>
          <w:p w14:paraId="2C7495CB" w14:textId="77777777" w:rsidR="00CB238C" w:rsidRPr="00AF2A60" w:rsidRDefault="00CB238C" w:rsidP="00CB238C">
            <w:pPr>
              <w:pStyle w:val="NormalWeb"/>
              <w:jc w:val="both"/>
              <w:rPr>
                <w:rFonts w:ascii="Bookman Old Style" w:hAnsi="Bookman Old Style"/>
              </w:rPr>
            </w:pPr>
            <w:r w:rsidRPr="00AF2A60">
              <w:rPr>
                <w:rFonts w:ascii="Bookman Old Style" w:hAnsi="Bookman Old Style"/>
                <w:bCs/>
              </w:rPr>
              <w:t>(d) Any action which could be taken to minimize the likelihood of escalation.</w:t>
            </w:r>
          </w:p>
          <w:p w14:paraId="0FA36A56" w14:textId="77777777" w:rsidR="00CB238C" w:rsidRPr="00AF2A60" w:rsidRDefault="00CB238C" w:rsidP="00CB238C">
            <w:pPr>
              <w:pStyle w:val="NormalWeb"/>
              <w:jc w:val="both"/>
              <w:rPr>
                <w:rFonts w:ascii="Bookman Old Style" w:hAnsi="Bookman Old Style"/>
              </w:rPr>
            </w:pPr>
            <w:r w:rsidRPr="00AF2A60">
              <w:rPr>
                <w:rFonts w:ascii="Bookman Old Style" w:hAnsi="Bookman Old Style"/>
                <w:bCs/>
              </w:rPr>
              <w:t>(4) The size and distribution of the population in the vicinity, including any large concentrations of people potentially in the hazard zone;</w:t>
            </w:r>
          </w:p>
          <w:p w14:paraId="0B3313B4" w14:textId="77777777" w:rsidR="00CB238C" w:rsidRPr="00980F05" w:rsidRDefault="00CB238C" w:rsidP="00CB238C">
            <w:pPr>
              <w:pStyle w:val="NormalWeb"/>
              <w:jc w:val="both"/>
            </w:pPr>
            <w:r w:rsidRPr="00AF2A60">
              <w:rPr>
                <w:rFonts w:ascii="Bookman Old Style" w:hAnsi="Bookman Old Style"/>
                <w:bCs/>
              </w:rPr>
              <w:t>(5) The age, mobility and susceptibility of that population. In addition to items (1) to (5) above:</w:t>
            </w:r>
            <w:r w:rsidRPr="00AF2A60">
              <w:rPr>
                <w:rFonts w:ascii="Bookman Old Style" w:hAnsi="Bookman Old Style"/>
              </w:rPr>
              <w:t xml:space="preserve"> </w:t>
            </w:r>
          </w:p>
        </w:tc>
      </w:tr>
      <w:tr w:rsidR="00CB238C" w:rsidRPr="00980F05" w14:paraId="090FA7DF" w14:textId="77777777" w:rsidTr="00CB238C">
        <w:trPr>
          <w:tblCellSpacing w:w="15" w:type="dxa"/>
        </w:trPr>
        <w:tc>
          <w:tcPr>
            <w:tcW w:w="0" w:type="auto"/>
            <w:tcBorders>
              <w:top w:val="outset" w:sz="6" w:space="0" w:color="auto"/>
              <w:left w:val="outset" w:sz="6" w:space="0" w:color="auto"/>
              <w:bottom w:val="outset" w:sz="6" w:space="0" w:color="auto"/>
              <w:right w:val="outset" w:sz="6" w:space="0" w:color="auto"/>
            </w:tcBorders>
          </w:tcPr>
          <w:p w14:paraId="070D16AC" w14:textId="77777777" w:rsidR="00CB238C" w:rsidRPr="00980F05" w:rsidRDefault="00CB238C" w:rsidP="00CB238C">
            <w:r w:rsidRPr="00AF2A60">
              <w:rPr>
                <w:rFonts w:ascii="Bookman Old Style" w:hAnsi="Bookman Old Style"/>
                <w:bCs/>
              </w:rPr>
              <w:t xml:space="preserve">Decision-making on siting </w:t>
            </w:r>
          </w:p>
        </w:tc>
        <w:tc>
          <w:tcPr>
            <w:tcW w:w="0" w:type="auto"/>
            <w:tcBorders>
              <w:top w:val="outset" w:sz="6" w:space="0" w:color="auto"/>
              <w:left w:val="outset" w:sz="6" w:space="0" w:color="auto"/>
              <w:bottom w:val="outset" w:sz="6" w:space="0" w:color="auto"/>
              <w:right w:val="outset" w:sz="6" w:space="0" w:color="auto"/>
            </w:tcBorders>
            <w:vAlign w:val="center"/>
          </w:tcPr>
          <w:p w14:paraId="1C2B799C" w14:textId="77777777" w:rsidR="00CB238C" w:rsidRPr="00AF2A60" w:rsidRDefault="00CB238C" w:rsidP="00CB238C">
            <w:pPr>
              <w:jc w:val="both"/>
              <w:rPr>
                <w:rFonts w:ascii="Bookman Old Style" w:hAnsi="Bookman Old Style"/>
              </w:rPr>
            </w:pPr>
            <w:r w:rsidRPr="00AF2A60">
              <w:rPr>
                <w:rFonts w:ascii="Bookman Old Style" w:hAnsi="Bookman Old Style"/>
                <w:bCs/>
              </w:rPr>
              <w:t xml:space="preserve">(6) The severity of the harm inflicted on people and the environment, depending on the nature and circumstances of the release; </w:t>
            </w:r>
          </w:p>
          <w:p w14:paraId="4AE52732" w14:textId="77777777" w:rsidR="00CB238C" w:rsidRPr="00AF2A60" w:rsidRDefault="00CB238C" w:rsidP="00CB238C">
            <w:pPr>
              <w:pStyle w:val="NormalWeb"/>
              <w:jc w:val="both"/>
              <w:rPr>
                <w:rFonts w:ascii="Bookman Old Style" w:hAnsi="Bookman Old Style"/>
              </w:rPr>
            </w:pPr>
            <w:r w:rsidRPr="00AF2A60">
              <w:rPr>
                <w:rFonts w:ascii="Bookman Old Style" w:hAnsi="Bookman Old Style"/>
                <w:bCs/>
              </w:rPr>
              <w:t>(7) The distance from the location of the hazardous activity at which harmful effects on people and the environment may reasonably occur in the event of an industrial accident;</w:t>
            </w:r>
          </w:p>
          <w:p w14:paraId="541D749E" w14:textId="77777777" w:rsidR="00CB238C" w:rsidRPr="00980F05" w:rsidRDefault="00CB238C" w:rsidP="00CB238C">
            <w:pPr>
              <w:pStyle w:val="NormalWeb"/>
              <w:jc w:val="both"/>
            </w:pPr>
            <w:r w:rsidRPr="00AF2A60">
              <w:rPr>
                <w:rFonts w:ascii="Bookman Old Style" w:hAnsi="Bookman Old Style"/>
                <w:bCs/>
              </w:rPr>
              <w:t>(8) The same information not only for the present situation but also for planned or reasonably foreseeable future developments.</w:t>
            </w:r>
            <w:r w:rsidRPr="00AF2A60">
              <w:rPr>
                <w:rFonts w:ascii="Bookman Old Style" w:hAnsi="Bookman Old Style"/>
              </w:rPr>
              <w:t xml:space="preserve"> </w:t>
            </w:r>
          </w:p>
        </w:tc>
      </w:tr>
      <w:tr w:rsidR="00CB238C" w:rsidRPr="00980F05" w14:paraId="67DECAE4" w14:textId="77777777" w:rsidTr="00CB238C">
        <w:trPr>
          <w:tblCellSpacing w:w="15" w:type="dxa"/>
        </w:trPr>
        <w:tc>
          <w:tcPr>
            <w:tcW w:w="0" w:type="auto"/>
            <w:tcBorders>
              <w:top w:val="outset" w:sz="6" w:space="0" w:color="auto"/>
              <w:left w:val="outset" w:sz="6" w:space="0" w:color="auto"/>
              <w:bottom w:val="outset" w:sz="6" w:space="0" w:color="auto"/>
              <w:right w:val="outset" w:sz="6" w:space="0" w:color="auto"/>
            </w:tcBorders>
          </w:tcPr>
          <w:p w14:paraId="38A7BAA7" w14:textId="77777777" w:rsidR="00CB238C" w:rsidRPr="00980F05" w:rsidRDefault="00CB238C" w:rsidP="00CB238C">
            <w:pPr>
              <w:jc w:val="both"/>
            </w:pPr>
            <w:r w:rsidRPr="00AF2A60">
              <w:rPr>
                <w:rFonts w:ascii="Bookman Old Style" w:hAnsi="Bookman Old Style"/>
                <w:bCs/>
              </w:rPr>
              <w:t xml:space="preserve">Information to the public </w:t>
            </w:r>
          </w:p>
        </w:tc>
        <w:tc>
          <w:tcPr>
            <w:tcW w:w="0" w:type="auto"/>
            <w:tcBorders>
              <w:top w:val="outset" w:sz="6" w:space="0" w:color="auto"/>
              <w:left w:val="outset" w:sz="6" w:space="0" w:color="auto"/>
              <w:bottom w:val="outset" w:sz="6" w:space="0" w:color="auto"/>
              <w:right w:val="outset" w:sz="6" w:space="0" w:color="auto"/>
            </w:tcBorders>
            <w:vAlign w:val="center"/>
          </w:tcPr>
          <w:p w14:paraId="15B06BB1" w14:textId="77777777" w:rsidR="00CB238C" w:rsidRPr="00AF2A60" w:rsidRDefault="00CB238C" w:rsidP="00CB238C">
            <w:pPr>
              <w:jc w:val="both"/>
              <w:rPr>
                <w:rFonts w:ascii="Bookman Old Style" w:hAnsi="Bookman Old Style"/>
              </w:rPr>
            </w:pPr>
            <w:r w:rsidRPr="00AF2A60">
              <w:rPr>
                <w:rFonts w:ascii="Bookman Old Style" w:hAnsi="Bookman Old Style"/>
                <w:bCs/>
              </w:rPr>
              <w:t xml:space="preserve">In addition to items (1) to (4) above: </w:t>
            </w:r>
          </w:p>
          <w:p w14:paraId="2C2022AB" w14:textId="77777777" w:rsidR="00CB238C" w:rsidRPr="00980F05" w:rsidRDefault="00CB238C" w:rsidP="00CB238C">
            <w:pPr>
              <w:pStyle w:val="NormalWeb"/>
              <w:jc w:val="both"/>
            </w:pPr>
            <w:r w:rsidRPr="00AF2A60">
              <w:rPr>
                <w:rFonts w:ascii="Bookman Old Style" w:hAnsi="Bookman Old Style"/>
                <w:bCs/>
              </w:rPr>
              <w:t>(9) The people who may be affected by an industrial accident.</w:t>
            </w:r>
            <w:r w:rsidRPr="00AF2A60">
              <w:rPr>
                <w:rFonts w:ascii="Bookman Old Style" w:hAnsi="Bookman Old Style"/>
              </w:rPr>
              <w:t xml:space="preserve"> </w:t>
            </w:r>
          </w:p>
        </w:tc>
      </w:tr>
      <w:tr w:rsidR="00CB238C" w:rsidRPr="00AF2A60" w14:paraId="30F2D291" w14:textId="77777777" w:rsidTr="00CB238C">
        <w:trPr>
          <w:tblCellSpacing w:w="15" w:type="dxa"/>
        </w:trPr>
        <w:tc>
          <w:tcPr>
            <w:tcW w:w="0" w:type="auto"/>
            <w:tcBorders>
              <w:top w:val="outset" w:sz="6" w:space="0" w:color="auto"/>
              <w:left w:val="outset" w:sz="6" w:space="0" w:color="auto"/>
              <w:bottom w:val="outset" w:sz="6" w:space="0" w:color="auto"/>
              <w:right w:val="outset" w:sz="6" w:space="0" w:color="auto"/>
            </w:tcBorders>
          </w:tcPr>
          <w:p w14:paraId="691A85AF" w14:textId="77777777" w:rsidR="00CB238C" w:rsidRPr="00980F05" w:rsidRDefault="00CB238C" w:rsidP="00CB238C">
            <w:pPr>
              <w:jc w:val="both"/>
            </w:pPr>
            <w:r w:rsidRPr="00AF2A60">
              <w:rPr>
                <w:rFonts w:ascii="Bookman Old Style" w:hAnsi="Bookman Old Style"/>
                <w:bCs/>
              </w:rPr>
              <w:t xml:space="preserve">Preventive measures </w:t>
            </w:r>
          </w:p>
        </w:tc>
        <w:tc>
          <w:tcPr>
            <w:tcW w:w="0" w:type="auto"/>
            <w:tcBorders>
              <w:top w:val="outset" w:sz="6" w:space="0" w:color="auto"/>
              <w:left w:val="outset" w:sz="6" w:space="0" w:color="auto"/>
              <w:bottom w:val="outset" w:sz="6" w:space="0" w:color="auto"/>
              <w:right w:val="outset" w:sz="6" w:space="0" w:color="auto"/>
            </w:tcBorders>
            <w:vAlign w:val="center"/>
          </w:tcPr>
          <w:p w14:paraId="39878A41" w14:textId="77777777" w:rsidR="00CB238C" w:rsidRPr="00AF2A60" w:rsidRDefault="00CB238C" w:rsidP="00CB238C">
            <w:pPr>
              <w:jc w:val="both"/>
              <w:rPr>
                <w:rFonts w:ascii="Bookman Old Style" w:hAnsi="Bookman Old Style"/>
              </w:rPr>
            </w:pPr>
            <w:r w:rsidRPr="00AF2A60">
              <w:rPr>
                <w:rFonts w:ascii="Bookman Old Style" w:hAnsi="Bookman Old Style"/>
                <w:bCs/>
              </w:rPr>
              <w:t xml:space="preserve">In addition to items (4) to (9) above, more detailed versions of the descriptions and assessments set out in items (1) to (3) will be needed for preventive measures. In addition to those descriptions and assessments, the following matters should also be covered: </w:t>
            </w:r>
          </w:p>
          <w:p w14:paraId="1FCFA6DF" w14:textId="77777777" w:rsidR="00CB238C" w:rsidRPr="00AF2A60" w:rsidRDefault="00CB238C" w:rsidP="00CB238C">
            <w:pPr>
              <w:pStyle w:val="NormalWeb"/>
              <w:jc w:val="both"/>
              <w:rPr>
                <w:rFonts w:ascii="Bookman Old Style" w:hAnsi="Bookman Old Style"/>
              </w:rPr>
            </w:pPr>
            <w:r w:rsidRPr="00AF2A60">
              <w:rPr>
                <w:rFonts w:ascii="Bookman Old Style" w:hAnsi="Bookman Old Style"/>
                <w:bCs/>
              </w:rPr>
              <w:t>(10) The conditions and quantities in which hazardous materials are handled;</w:t>
            </w:r>
          </w:p>
          <w:p w14:paraId="7C4188E2" w14:textId="77777777" w:rsidR="00CB238C" w:rsidRPr="00AF2A60" w:rsidRDefault="00CB238C" w:rsidP="00CB238C">
            <w:pPr>
              <w:pStyle w:val="NormalWeb"/>
              <w:jc w:val="both"/>
              <w:rPr>
                <w:rFonts w:ascii="Bookman Old Style" w:hAnsi="Bookman Old Style"/>
              </w:rPr>
            </w:pPr>
            <w:r w:rsidRPr="00AF2A60">
              <w:rPr>
                <w:rFonts w:ascii="Bookman Old Style" w:hAnsi="Bookman Old Style"/>
                <w:bCs/>
              </w:rPr>
              <w:t>(11) A list of the scenarios for the types of industrial accidents with serious effects, to include examples covering the full range of incident size and the possibility of effects from adjacent activities;</w:t>
            </w:r>
          </w:p>
          <w:p w14:paraId="792D3810" w14:textId="77777777" w:rsidR="00CB238C" w:rsidRPr="00AF2A60" w:rsidRDefault="00CB238C" w:rsidP="00CB238C">
            <w:pPr>
              <w:pStyle w:val="NormalWeb"/>
              <w:jc w:val="both"/>
              <w:rPr>
                <w:rFonts w:ascii="Bookman Old Style" w:hAnsi="Bookman Old Style"/>
              </w:rPr>
            </w:pPr>
            <w:r w:rsidRPr="00AF2A60">
              <w:rPr>
                <w:rFonts w:ascii="Bookman Old Style" w:hAnsi="Bookman Old Style"/>
                <w:bCs/>
              </w:rPr>
              <w:t>(12) For each scenario, a description of the events which could initiate an industrial accident and the steps whereby it could escalate;</w:t>
            </w:r>
          </w:p>
          <w:p w14:paraId="56CCC8A7" w14:textId="77777777" w:rsidR="00CB238C" w:rsidRPr="00AF2A60" w:rsidRDefault="00CB238C" w:rsidP="00CB238C">
            <w:pPr>
              <w:pStyle w:val="NormalWeb"/>
              <w:jc w:val="both"/>
              <w:rPr>
                <w:rFonts w:ascii="Bookman Old Style" w:hAnsi="Bookman Old Style"/>
              </w:rPr>
            </w:pPr>
            <w:r w:rsidRPr="00AF2A60">
              <w:rPr>
                <w:rFonts w:ascii="Bookman Old Style" w:hAnsi="Bookman Old Style"/>
                <w:bCs/>
              </w:rPr>
              <w:t>(13) An assessment, at least in general terms, of the likelihood of each step occurring, taking into account the arrangements in (14);</w:t>
            </w:r>
          </w:p>
          <w:p w14:paraId="093A9ED7" w14:textId="77777777" w:rsidR="00CB238C" w:rsidRPr="00AF2A60" w:rsidRDefault="00CB238C" w:rsidP="00CB238C">
            <w:pPr>
              <w:pStyle w:val="NormalWeb"/>
              <w:jc w:val="both"/>
              <w:rPr>
                <w:rFonts w:ascii="Bookman Old Style" w:hAnsi="Bookman Old Style"/>
              </w:rPr>
            </w:pPr>
            <w:r w:rsidRPr="00AF2A60">
              <w:rPr>
                <w:rFonts w:ascii="Bookman Old Style" w:hAnsi="Bookman Old Style"/>
                <w:bCs/>
              </w:rPr>
              <w:t>(14) A description of the preventive measures in terms of both equipment and procedures designed to minimize the likelihood of each step occurring;</w:t>
            </w:r>
          </w:p>
          <w:p w14:paraId="28EC4E5C" w14:textId="77777777" w:rsidR="00CB238C" w:rsidRPr="00AF2A60" w:rsidRDefault="00CB238C" w:rsidP="00CB238C">
            <w:pPr>
              <w:pStyle w:val="NormalWeb"/>
              <w:jc w:val="both"/>
              <w:rPr>
                <w:rFonts w:ascii="Bookman Old Style" w:hAnsi="Bookman Old Style"/>
              </w:rPr>
            </w:pPr>
            <w:r w:rsidRPr="00AF2A60">
              <w:rPr>
                <w:rFonts w:ascii="Bookman Old Style" w:hAnsi="Bookman Old Style"/>
                <w:bCs/>
              </w:rPr>
              <w:t>(15) An assessment of the effects that deviations from normal operating conditions could have, and the consequent arrangements for safe shut-down of the hazardous activity or any part thereof in an emergency, and of the need for staff training to ensure that potentially serious deviations are recognized at an early stage and appropriate action taken;</w:t>
            </w:r>
          </w:p>
          <w:p w14:paraId="0C86F85D" w14:textId="77777777" w:rsidR="00CB238C" w:rsidRPr="00AF2A60" w:rsidRDefault="00CB238C" w:rsidP="00CB238C">
            <w:pPr>
              <w:pStyle w:val="NormalWeb"/>
              <w:jc w:val="both"/>
              <w:rPr>
                <w:rFonts w:ascii="Bookman Old Style" w:hAnsi="Bookman Old Style"/>
              </w:rPr>
            </w:pPr>
            <w:r w:rsidRPr="00AF2A60">
              <w:rPr>
                <w:rFonts w:ascii="Bookman Old Style" w:hAnsi="Bookman Old Style"/>
                <w:bCs/>
              </w:rPr>
              <w:t>(16) An assessment of the extent to which modifications, repair work and maintenance work on the hazardous activity could place the control measures at risk, and the consequent arrangements to ensure that control is maintained.</w:t>
            </w:r>
            <w:r w:rsidRPr="00AF2A60">
              <w:rPr>
                <w:rFonts w:ascii="Bookman Old Style" w:hAnsi="Bookman Old Style"/>
              </w:rPr>
              <w:t xml:space="preserve"> </w:t>
            </w:r>
          </w:p>
        </w:tc>
      </w:tr>
    </w:tbl>
    <w:p w14:paraId="6E84C2CA" w14:textId="77777777" w:rsidR="00CB238C" w:rsidRPr="00AF2A60" w:rsidRDefault="00CB238C" w:rsidP="00CB238C">
      <w:pPr>
        <w:jc w:val="both"/>
        <w:rPr>
          <w:rFonts w:ascii="Bookman Old Style" w:hAnsi="Bookman Old Style"/>
        </w:rPr>
      </w:pPr>
    </w:p>
    <w:p w14:paraId="7631AF79" w14:textId="77777777" w:rsidR="00CB238C" w:rsidRPr="00AF2A60" w:rsidRDefault="00CB238C" w:rsidP="00CB238C">
      <w:pPr>
        <w:pStyle w:val="NormalWeb"/>
        <w:jc w:val="center"/>
        <w:rPr>
          <w:rFonts w:ascii="Bookman Old Style" w:hAnsi="Bookman Old Style"/>
          <w:b/>
        </w:rPr>
      </w:pPr>
      <w:r w:rsidRPr="00AF2A60">
        <w:rPr>
          <w:rFonts w:ascii="Bookman Old Style" w:hAnsi="Bookman Old Style"/>
        </w:rPr>
        <w:br w:type="page"/>
      </w:r>
      <w:r w:rsidRPr="00AF2A60">
        <w:rPr>
          <w:rFonts w:ascii="Bookman Old Style" w:hAnsi="Bookman Old Style"/>
          <w:b/>
        </w:rPr>
        <w:t>Annex III</w:t>
      </w:r>
    </w:p>
    <w:p w14:paraId="6B25AAF7" w14:textId="77777777" w:rsidR="00CB238C" w:rsidRPr="00AF2A60" w:rsidRDefault="00CB238C" w:rsidP="00CB238C">
      <w:pPr>
        <w:pStyle w:val="NormalWeb"/>
        <w:jc w:val="both"/>
        <w:rPr>
          <w:rFonts w:ascii="Bookman Old Style" w:hAnsi="Bookman Old Style"/>
        </w:rPr>
      </w:pPr>
      <w:r w:rsidRPr="00AF2A60">
        <w:rPr>
          <w:rFonts w:ascii="Bookman Old Style" w:hAnsi="Bookman Old Style"/>
          <w:u w:val="single"/>
        </w:rPr>
        <w:t>Contingency plans</w:t>
      </w:r>
    </w:p>
    <w:p w14:paraId="1F1CC93B" w14:textId="77777777" w:rsidR="00CB238C" w:rsidRPr="00AF2A60" w:rsidRDefault="00CB238C" w:rsidP="00CB238C">
      <w:pPr>
        <w:pStyle w:val="NormalWeb"/>
        <w:jc w:val="both"/>
        <w:rPr>
          <w:rFonts w:ascii="Bookman Old Style" w:hAnsi="Bookman Old Style"/>
        </w:rPr>
      </w:pPr>
      <w:r w:rsidRPr="00AF2A60">
        <w:rPr>
          <w:rFonts w:ascii="Bookman Old Style" w:hAnsi="Bookman Old Style"/>
        </w:rPr>
        <w:t>1. On-site contingency plans to be established by operators, should provide appropriate measures to prevent and control accidents, to limit and mitigate impacts on transboundary water, water regime and aquatic eco-system, to provide persons working on the site with the necessary information, training and equipment, and, in particular, should include arrangements for:</w:t>
      </w:r>
    </w:p>
    <w:p w14:paraId="2E60ADE2" w14:textId="77777777" w:rsidR="00CB238C" w:rsidRPr="00AF2A60" w:rsidRDefault="00CB238C" w:rsidP="00CB238C">
      <w:pPr>
        <w:pStyle w:val="NormalWeb"/>
        <w:jc w:val="both"/>
        <w:rPr>
          <w:rFonts w:ascii="Bookman Old Style" w:hAnsi="Bookman Old Style"/>
        </w:rPr>
      </w:pPr>
      <w:r w:rsidRPr="00AF2A60">
        <w:rPr>
          <w:rFonts w:ascii="Bookman Old Style" w:hAnsi="Bookman Old Style"/>
        </w:rPr>
        <w:t>(a) the immediate raising of an alarm in the area of operations, including rapid warning of the authority or authorities designated for that purpose and for transmitting information related to any significant change in risk of a hazardous activity;</w:t>
      </w:r>
    </w:p>
    <w:p w14:paraId="4DFB7B96" w14:textId="77777777" w:rsidR="00CB238C" w:rsidRPr="00AF2A60" w:rsidRDefault="00CB238C" w:rsidP="00CB238C">
      <w:pPr>
        <w:pStyle w:val="NormalWeb"/>
        <w:jc w:val="both"/>
        <w:rPr>
          <w:rFonts w:ascii="Bookman Old Style" w:hAnsi="Bookman Old Style"/>
        </w:rPr>
      </w:pPr>
      <w:r w:rsidRPr="00AF2A60">
        <w:rPr>
          <w:rFonts w:ascii="Bookman Old Style" w:hAnsi="Bookman Old Style"/>
        </w:rPr>
        <w:t>(b) an up-to-date list of persons to be alerted and informed, together with the speediest means and necessary information available for making contact with them;</w:t>
      </w:r>
    </w:p>
    <w:p w14:paraId="43C10415" w14:textId="77777777" w:rsidR="00CB238C" w:rsidRPr="00AF2A60" w:rsidRDefault="00CB238C" w:rsidP="00CB238C">
      <w:pPr>
        <w:pStyle w:val="NormalWeb"/>
        <w:jc w:val="both"/>
        <w:rPr>
          <w:rFonts w:ascii="Bookman Old Style" w:hAnsi="Bookman Old Style"/>
        </w:rPr>
      </w:pPr>
      <w:r w:rsidRPr="00AF2A60">
        <w:rPr>
          <w:rFonts w:ascii="Bookman Old Style" w:hAnsi="Bookman Old Style"/>
        </w:rPr>
        <w:t>(c) a continuous flow of full information to the authority or authorities designated for that purpose, relating to particulars of the contingency, measures already taken and further action required;</w:t>
      </w:r>
    </w:p>
    <w:p w14:paraId="5EC66442" w14:textId="77777777" w:rsidR="00CB238C" w:rsidRPr="00AF2A60" w:rsidRDefault="00CB238C" w:rsidP="00CB238C">
      <w:pPr>
        <w:pStyle w:val="NormalWeb"/>
        <w:jc w:val="both"/>
        <w:rPr>
          <w:rFonts w:ascii="Bookman Old Style" w:hAnsi="Bookman Old Style"/>
        </w:rPr>
      </w:pPr>
      <w:r w:rsidRPr="00AF2A60">
        <w:rPr>
          <w:rFonts w:ascii="Bookman Old Style" w:hAnsi="Bookman Old Style"/>
        </w:rPr>
        <w:t>(d) unimpeded access to the site for the competent authorities and authorized experts;</w:t>
      </w:r>
    </w:p>
    <w:p w14:paraId="7C010E84" w14:textId="77777777" w:rsidR="00CB238C" w:rsidRPr="00AF2A60" w:rsidRDefault="00CB238C" w:rsidP="00CB238C">
      <w:pPr>
        <w:pStyle w:val="NormalWeb"/>
        <w:jc w:val="both"/>
        <w:rPr>
          <w:rFonts w:ascii="Bookman Old Style" w:hAnsi="Bookman Old Style"/>
        </w:rPr>
      </w:pPr>
      <w:r w:rsidRPr="00AF2A60">
        <w:rPr>
          <w:rFonts w:ascii="Bookman Old Style" w:hAnsi="Bookman Old Style"/>
        </w:rPr>
        <w:t>(e) compatibility and co-ordination with off-site contingency plans drawn up by the competent authorities, and mutual assistance among operators;</w:t>
      </w:r>
    </w:p>
    <w:p w14:paraId="4F96D64A" w14:textId="77777777" w:rsidR="00CB238C" w:rsidRPr="00AF2A60" w:rsidRDefault="00CB238C" w:rsidP="00CB238C">
      <w:pPr>
        <w:pStyle w:val="NormalWeb"/>
        <w:jc w:val="both"/>
        <w:rPr>
          <w:rFonts w:ascii="Bookman Old Style" w:hAnsi="Bookman Old Style"/>
        </w:rPr>
      </w:pPr>
      <w:r w:rsidRPr="00AF2A60">
        <w:rPr>
          <w:rFonts w:ascii="Bookman Old Style" w:hAnsi="Bookman Old Style"/>
        </w:rPr>
        <w:t>(f) identification of the nature and quantity of hazardous substances present on the site, as well as potential ways in which the accidental release of such substances from their normal containment may result in pollution of the transboundary water;</w:t>
      </w:r>
    </w:p>
    <w:p w14:paraId="68A7A3EE" w14:textId="77777777" w:rsidR="00CB238C" w:rsidRPr="00AF2A60" w:rsidRDefault="00CB238C" w:rsidP="00CB238C">
      <w:pPr>
        <w:pStyle w:val="NormalWeb"/>
        <w:jc w:val="both"/>
        <w:rPr>
          <w:rFonts w:ascii="Bookman Old Style" w:hAnsi="Bookman Old Style"/>
        </w:rPr>
      </w:pPr>
      <w:r w:rsidRPr="00AF2A60">
        <w:rPr>
          <w:rFonts w:ascii="Bookman Old Style" w:hAnsi="Bookman Old Style"/>
        </w:rPr>
        <w:t xml:space="preserve">(g) identification of the designated focal persons responsible for environmental protection, and an inventory of means available </w:t>
      </w:r>
      <w:r w:rsidRPr="00072983">
        <w:rPr>
          <w:rFonts w:ascii="Bookman Old Style" w:hAnsi="Bookman Old Style"/>
        </w:rPr>
        <w:t>to him</w:t>
      </w:r>
      <w:r w:rsidRPr="00AF2A60">
        <w:rPr>
          <w:rFonts w:ascii="Bookman Old Style" w:hAnsi="Bookman Old Style"/>
        </w:rPr>
        <w:t xml:space="preserve"> to prevent, control and reduce accidental pollution of transboundary water and of any special safety arrangements aimed at preventing potentially hazardous deviations from normal operations, including an alarm system and measures to limit the consequences of an incident;</w:t>
      </w:r>
    </w:p>
    <w:p w14:paraId="0248D382" w14:textId="77777777" w:rsidR="00CB238C" w:rsidRPr="00AF2A60" w:rsidRDefault="00CB238C" w:rsidP="00CB238C">
      <w:pPr>
        <w:pStyle w:val="NormalWeb"/>
        <w:jc w:val="both"/>
        <w:rPr>
          <w:rFonts w:ascii="Bookman Old Style" w:hAnsi="Bookman Old Style"/>
        </w:rPr>
      </w:pPr>
      <w:r w:rsidRPr="00AF2A60">
        <w:rPr>
          <w:rFonts w:ascii="Bookman Old Style" w:hAnsi="Bookman Old Style"/>
        </w:rPr>
        <w:t>(h) primary preventive measures (proper design, construction, operation, maintenance, inspection and periodic exercises of the safety installations);</w:t>
      </w:r>
    </w:p>
    <w:p w14:paraId="3EE6C0DF" w14:textId="77777777" w:rsidR="00CB238C" w:rsidRPr="00AF2A60" w:rsidRDefault="00CB238C" w:rsidP="00CB238C">
      <w:pPr>
        <w:pStyle w:val="NormalWeb"/>
        <w:jc w:val="both"/>
        <w:rPr>
          <w:rFonts w:ascii="Bookman Old Style" w:hAnsi="Bookman Old Style"/>
        </w:rPr>
      </w:pPr>
      <w:r w:rsidRPr="00AF2A60">
        <w:rPr>
          <w:rFonts w:ascii="Bookman Old Style" w:hAnsi="Bookman Old Style"/>
        </w:rPr>
        <w:t>(i) emergency measures to be taken, in particular for the protection of human life considering water, water regime and aquatic eco-system pollution;</w:t>
      </w:r>
    </w:p>
    <w:p w14:paraId="35821005" w14:textId="77777777" w:rsidR="00CB238C" w:rsidRPr="00AF2A60" w:rsidRDefault="00CB238C" w:rsidP="00CB238C">
      <w:pPr>
        <w:pStyle w:val="NormalWeb"/>
        <w:jc w:val="both"/>
        <w:rPr>
          <w:rFonts w:ascii="Bookman Old Style" w:hAnsi="Bookman Old Style"/>
        </w:rPr>
      </w:pPr>
      <w:r w:rsidRPr="00AF2A60">
        <w:rPr>
          <w:rFonts w:ascii="Bookman Old Style" w:hAnsi="Bookman Old Style"/>
        </w:rPr>
        <w:t>(j) technical measures for containment of the flow of hazardous substances, extinguishing of fires, safe removal and disposal of polluting substances and polluted materials;</w:t>
      </w:r>
    </w:p>
    <w:p w14:paraId="59AD5499" w14:textId="77777777" w:rsidR="00CB238C" w:rsidRPr="00AF2A60" w:rsidRDefault="00CB238C" w:rsidP="00CB238C">
      <w:pPr>
        <w:pStyle w:val="NormalWeb"/>
        <w:jc w:val="both"/>
        <w:rPr>
          <w:rFonts w:ascii="Bookman Old Style" w:hAnsi="Bookman Old Style"/>
        </w:rPr>
      </w:pPr>
      <w:r w:rsidRPr="00AF2A60">
        <w:rPr>
          <w:rFonts w:ascii="Bookman Old Style" w:hAnsi="Bookman Old Style"/>
        </w:rPr>
        <w:t>(k) identification of the transport of dangerous substances in various media - air, surface water, ground water, soil - as well as in sewage systems, paying due attention to sampling sites, parameters to be measured and analytical methods to be applied, which will serve as bases for deciding on emergency and follow-up measures as well as for assessing damage.</w:t>
      </w:r>
    </w:p>
    <w:p w14:paraId="6993680B" w14:textId="77777777" w:rsidR="00CB238C" w:rsidRPr="00AF2A60" w:rsidRDefault="00CB238C" w:rsidP="00CB238C">
      <w:pPr>
        <w:pStyle w:val="NormalWeb"/>
        <w:jc w:val="both"/>
        <w:rPr>
          <w:rFonts w:ascii="Bookman Old Style" w:hAnsi="Bookman Old Style"/>
        </w:rPr>
      </w:pPr>
      <w:r w:rsidRPr="00AF2A60">
        <w:rPr>
          <w:rFonts w:ascii="Bookman Old Style" w:hAnsi="Bookman Old Style"/>
        </w:rPr>
        <w:t>2. Off-site contingency plans to be established by competent authorities should include, in particular:</w:t>
      </w:r>
    </w:p>
    <w:p w14:paraId="570B4E81" w14:textId="77777777" w:rsidR="00CB238C" w:rsidRPr="00AF2A60" w:rsidRDefault="00CB238C" w:rsidP="00CB238C">
      <w:pPr>
        <w:pStyle w:val="NormalWeb"/>
        <w:jc w:val="both"/>
        <w:rPr>
          <w:rFonts w:ascii="Bookman Old Style" w:hAnsi="Bookman Old Style"/>
        </w:rPr>
      </w:pPr>
      <w:r w:rsidRPr="00AF2A60">
        <w:rPr>
          <w:rFonts w:ascii="Bookman Old Style" w:hAnsi="Bookman Old Style"/>
        </w:rPr>
        <w:t>(a) pre-determined procedures according to the various categories of incidents, aimed at preventing, controlling and including accidental pollution of transboundary water, and designation of the competent authorities;</w:t>
      </w:r>
    </w:p>
    <w:p w14:paraId="67CF82E7" w14:textId="77777777" w:rsidR="00CB238C" w:rsidRPr="00AF2A60" w:rsidRDefault="00CB238C" w:rsidP="00CB238C">
      <w:pPr>
        <w:pStyle w:val="NormalWeb"/>
        <w:jc w:val="both"/>
        <w:rPr>
          <w:rFonts w:ascii="Bookman Old Style" w:hAnsi="Bookman Old Style"/>
        </w:rPr>
      </w:pPr>
      <w:r w:rsidRPr="00AF2A60">
        <w:rPr>
          <w:rFonts w:ascii="Bookman Old Style" w:hAnsi="Bookman Old Style"/>
        </w:rPr>
        <w:t>(b) a description of the material and equipment required for emergency measures;</w:t>
      </w:r>
    </w:p>
    <w:p w14:paraId="1EDDC22B" w14:textId="77777777" w:rsidR="00CB238C" w:rsidRPr="00AF2A60" w:rsidRDefault="00CB238C" w:rsidP="00CB238C">
      <w:pPr>
        <w:pStyle w:val="NormalWeb"/>
        <w:jc w:val="both"/>
        <w:rPr>
          <w:rFonts w:ascii="Bookman Old Style" w:hAnsi="Bookman Old Style"/>
        </w:rPr>
      </w:pPr>
      <w:r w:rsidRPr="00AF2A60">
        <w:rPr>
          <w:rFonts w:ascii="Bookman Old Style" w:hAnsi="Bookman Old Style"/>
        </w:rPr>
        <w:t>(c) an indication of the competent authorities and available facilities for physical-chemical treatment, containment, removal, storage and/or disposal of hazardous substances and polluted materials, as well as for rehabilitation measures;</w:t>
      </w:r>
    </w:p>
    <w:p w14:paraId="3C6EB4D4" w14:textId="77777777" w:rsidR="00CB238C" w:rsidRPr="00AF2A60" w:rsidRDefault="00CB238C" w:rsidP="00CB238C">
      <w:pPr>
        <w:pStyle w:val="NormalWeb"/>
        <w:jc w:val="both"/>
        <w:rPr>
          <w:rFonts w:ascii="Bookman Old Style" w:hAnsi="Bookman Old Style"/>
        </w:rPr>
      </w:pPr>
      <w:r w:rsidRPr="00AF2A60">
        <w:rPr>
          <w:rFonts w:ascii="Bookman Old Style" w:hAnsi="Bookman Old Style"/>
        </w:rPr>
        <w:t>(d) a procedure under which the competent authority may intervene whenever necessary, either by giving directions to the focal persons responsible for environmental protection or by undertaking direct action;</w:t>
      </w:r>
    </w:p>
    <w:p w14:paraId="7E1BEE3F" w14:textId="77777777" w:rsidR="00CB238C" w:rsidRPr="00AF2A60" w:rsidRDefault="00CB238C" w:rsidP="00CB238C">
      <w:pPr>
        <w:pStyle w:val="NormalWeb"/>
        <w:jc w:val="both"/>
        <w:rPr>
          <w:rFonts w:ascii="Bookman Old Style" w:hAnsi="Bookman Old Style"/>
        </w:rPr>
      </w:pPr>
      <w:r w:rsidRPr="00AF2A60">
        <w:rPr>
          <w:rFonts w:ascii="Bookman Old Style" w:hAnsi="Bookman Old Style"/>
        </w:rPr>
        <w:t>(e) supervision of hazardous activities at all times during emergencies;</w:t>
      </w:r>
    </w:p>
    <w:p w14:paraId="108FE0CC" w14:textId="59DB15EC" w:rsidR="00CB238C" w:rsidRPr="00AF2A60" w:rsidRDefault="00CB238C" w:rsidP="00CB238C">
      <w:pPr>
        <w:pStyle w:val="NormalWeb"/>
        <w:jc w:val="both"/>
        <w:rPr>
          <w:rFonts w:ascii="Bookman Old Style" w:hAnsi="Bookman Old Style"/>
        </w:rPr>
      </w:pPr>
      <w:r w:rsidRPr="00AF2A60">
        <w:rPr>
          <w:rFonts w:ascii="Bookman Old Style" w:hAnsi="Bookman Old Style"/>
        </w:rPr>
        <w:t>(f) ready availability, at strategically placed centres and as required by the location of hazardous activities, of the necessary trained personnel, equipment and materials necessary for prevention, control and reduction of accidental pollution of transboundary water</w:t>
      </w:r>
      <w:r w:rsidR="00072983">
        <w:rPr>
          <w:rFonts w:ascii="Bookman Old Style" w:hAnsi="Bookman Old Style"/>
        </w:rPr>
        <w:t>;</w:t>
      </w:r>
    </w:p>
    <w:p w14:paraId="7AAFB9F6" w14:textId="77777777" w:rsidR="00CB238C" w:rsidRPr="00AF2A60" w:rsidRDefault="00CB238C" w:rsidP="00CB238C">
      <w:pPr>
        <w:pStyle w:val="NormalWeb"/>
        <w:jc w:val="both"/>
        <w:rPr>
          <w:rFonts w:ascii="Bookman Old Style" w:hAnsi="Bookman Old Style"/>
        </w:rPr>
      </w:pPr>
      <w:r w:rsidRPr="00AF2A60">
        <w:rPr>
          <w:rFonts w:ascii="Bookman Old Style" w:hAnsi="Bookman Old Style"/>
        </w:rPr>
        <w:t>(g) procedures and channels of public information on emergencies and emergency measures;</w:t>
      </w:r>
    </w:p>
    <w:p w14:paraId="427E19FD" w14:textId="77777777" w:rsidR="00CB238C" w:rsidRPr="00AF2A60" w:rsidRDefault="00CB238C" w:rsidP="00CB238C">
      <w:pPr>
        <w:pStyle w:val="NormalWeb"/>
        <w:jc w:val="both"/>
        <w:rPr>
          <w:rFonts w:ascii="Bookman Old Style" w:hAnsi="Bookman Old Style"/>
        </w:rPr>
      </w:pPr>
      <w:r w:rsidRPr="00AF2A60">
        <w:rPr>
          <w:rFonts w:ascii="Bookman Old Style" w:hAnsi="Bookman Old Style"/>
        </w:rPr>
        <w:t>(h) expeditious communication on emergencies with the competent authorities, including the authorities of other Parties concerned, and designation of a point of contact responsible for communication with other Parties concerned;</w:t>
      </w:r>
    </w:p>
    <w:p w14:paraId="7AB7D00E" w14:textId="77777777" w:rsidR="00CB238C" w:rsidRPr="00AF2A60" w:rsidRDefault="00CB238C" w:rsidP="00CB238C">
      <w:pPr>
        <w:pStyle w:val="NormalWeb"/>
        <w:jc w:val="both"/>
        <w:rPr>
          <w:rFonts w:ascii="Bookman Old Style" w:hAnsi="Bookman Old Style"/>
        </w:rPr>
      </w:pPr>
      <w:r w:rsidRPr="00AF2A60">
        <w:rPr>
          <w:rFonts w:ascii="Bookman Old Style" w:hAnsi="Bookman Old Style"/>
        </w:rPr>
        <w:t>(i) arrangements for consultations of the competent authorities of the Parties concerned regarding the terms and conditions of authorizations for hazardous activities;</w:t>
      </w:r>
    </w:p>
    <w:p w14:paraId="78B59E6C" w14:textId="77777777" w:rsidR="00CB238C" w:rsidRPr="00AF2A60" w:rsidRDefault="00CB238C" w:rsidP="00CB238C">
      <w:pPr>
        <w:pStyle w:val="NormalWeb"/>
        <w:jc w:val="both"/>
        <w:rPr>
          <w:rFonts w:ascii="Bookman Old Style" w:hAnsi="Bookman Old Style"/>
        </w:rPr>
      </w:pPr>
      <w:r w:rsidRPr="00AF2A60">
        <w:rPr>
          <w:rFonts w:ascii="Bookman Old Style" w:hAnsi="Bookman Old Style"/>
        </w:rPr>
        <w:t>(j) exchange of information between the Parties concerned on the on-site contingency plans established by operators;</w:t>
      </w:r>
    </w:p>
    <w:p w14:paraId="6A8B8074" w14:textId="77777777" w:rsidR="00CB238C" w:rsidRPr="00AF2A60" w:rsidRDefault="00CB238C" w:rsidP="00CB238C">
      <w:pPr>
        <w:pStyle w:val="NormalWeb"/>
        <w:jc w:val="both"/>
        <w:rPr>
          <w:rFonts w:ascii="Bookman Old Style" w:hAnsi="Bookman Old Style"/>
        </w:rPr>
      </w:pPr>
      <w:r w:rsidRPr="00AF2A60">
        <w:rPr>
          <w:rFonts w:ascii="Bookman Old Style" w:hAnsi="Bookman Old Style"/>
        </w:rPr>
        <w:t>(k) exchange of information between the Parties concerned on the availability of personnel, equipment and materials necessary for the prevention, control and reduction of accidental pollution of water;</w:t>
      </w:r>
    </w:p>
    <w:p w14:paraId="04CBDFA6" w14:textId="77777777" w:rsidR="00CB238C" w:rsidRPr="00AF2A60" w:rsidRDefault="00CB238C" w:rsidP="00CB238C">
      <w:pPr>
        <w:pStyle w:val="NormalWeb"/>
        <w:jc w:val="both"/>
        <w:rPr>
          <w:rFonts w:ascii="Bookman Old Style" w:hAnsi="Bookman Old Style"/>
        </w:rPr>
      </w:pPr>
      <w:r w:rsidRPr="00AF2A60">
        <w:rPr>
          <w:rFonts w:ascii="Bookman Old Style" w:hAnsi="Bookman Old Style"/>
        </w:rPr>
        <w:t>(l) a procedure under which the competent authorities of any affected Party other than the origin Party may have access, with the latter's consent, to the site of the incident;</w:t>
      </w:r>
    </w:p>
    <w:p w14:paraId="1C4FA04C" w14:textId="77777777" w:rsidR="00CB238C" w:rsidRPr="00AF2A60" w:rsidRDefault="00CB238C" w:rsidP="00CB238C">
      <w:pPr>
        <w:pStyle w:val="NormalWeb"/>
        <w:jc w:val="both"/>
        <w:rPr>
          <w:rFonts w:ascii="Bookman Old Style" w:hAnsi="Bookman Old Style"/>
        </w:rPr>
      </w:pPr>
      <w:r w:rsidRPr="00AF2A60">
        <w:rPr>
          <w:rFonts w:ascii="Bookman Old Style" w:hAnsi="Bookman Old Style"/>
        </w:rPr>
        <w:t>(m) arrangements for alternative water supply in case of accidental pollution of transboundary water.</w:t>
      </w:r>
    </w:p>
    <w:p w14:paraId="35C557E8" w14:textId="77777777" w:rsidR="00CB238C" w:rsidRPr="00AF2A60" w:rsidRDefault="00CB238C" w:rsidP="00CB238C">
      <w:pPr>
        <w:pStyle w:val="NormalWeb"/>
        <w:jc w:val="both"/>
        <w:rPr>
          <w:rFonts w:ascii="Bookman Old Style" w:hAnsi="Bookman Old Style"/>
        </w:rPr>
      </w:pPr>
      <w:r w:rsidRPr="00AF2A60">
        <w:rPr>
          <w:rFonts w:ascii="Bookman Old Style" w:hAnsi="Bookman Old Style"/>
        </w:rPr>
        <w:t>3. Off-site contingency plans should take into account, in particular:</w:t>
      </w:r>
    </w:p>
    <w:p w14:paraId="6ECA2004" w14:textId="77777777" w:rsidR="00CB238C" w:rsidRPr="00AF2A60" w:rsidRDefault="00CB238C" w:rsidP="00CB238C">
      <w:pPr>
        <w:pStyle w:val="NormalWeb"/>
        <w:jc w:val="both"/>
        <w:rPr>
          <w:rFonts w:ascii="Bookman Old Style" w:hAnsi="Bookman Old Style"/>
        </w:rPr>
      </w:pPr>
      <w:r w:rsidRPr="00AF2A60">
        <w:rPr>
          <w:rFonts w:ascii="Bookman Old Style" w:hAnsi="Bookman Old Style"/>
        </w:rPr>
        <w:t>(a) the on-site contingency plans established by operators, and their capacity to implement these plans, as well as other relevant legal and administrative requirements;</w:t>
      </w:r>
    </w:p>
    <w:p w14:paraId="5B3B3742" w14:textId="77777777" w:rsidR="00CB238C" w:rsidRPr="00AF2A60" w:rsidRDefault="00CB238C" w:rsidP="00CB238C">
      <w:pPr>
        <w:pStyle w:val="NormalWeb"/>
        <w:jc w:val="both"/>
        <w:rPr>
          <w:rFonts w:ascii="Bookman Old Style" w:hAnsi="Bookman Old Style"/>
        </w:rPr>
      </w:pPr>
      <w:r w:rsidRPr="00AF2A60">
        <w:rPr>
          <w:rFonts w:ascii="Bookman Old Style" w:hAnsi="Bookman Old Style"/>
        </w:rPr>
        <w:t>(b) the ecological vulnerability and the actual use of water resources including transboundary waters in the areas potentially affected by accident;</w:t>
      </w:r>
    </w:p>
    <w:p w14:paraId="09C3B7EC" w14:textId="77777777" w:rsidR="00CB238C" w:rsidRPr="00AF2A60" w:rsidRDefault="00CB238C" w:rsidP="00CB238C">
      <w:pPr>
        <w:pStyle w:val="NormalWeb"/>
        <w:jc w:val="both"/>
        <w:rPr>
          <w:rFonts w:ascii="Bookman Old Style" w:hAnsi="Bookman Old Style"/>
        </w:rPr>
      </w:pPr>
      <w:r w:rsidRPr="00AF2A60">
        <w:rPr>
          <w:rFonts w:ascii="Bookman Old Style" w:hAnsi="Bookman Old Style"/>
        </w:rPr>
        <w:t>(c) the probability, nature and consequences of potential accident, including the amount of damage, the risk of explosions or of release of hazardous substances into transboundary water;</w:t>
      </w:r>
    </w:p>
    <w:p w14:paraId="34737D27" w14:textId="77777777" w:rsidR="00CB238C" w:rsidRPr="00AF2A60" w:rsidRDefault="00CB238C" w:rsidP="00CB238C">
      <w:pPr>
        <w:pStyle w:val="NormalWeb"/>
        <w:jc w:val="both"/>
        <w:rPr>
          <w:rFonts w:ascii="Bookman Old Style" w:hAnsi="Bookman Old Style"/>
        </w:rPr>
      </w:pPr>
      <w:r w:rsidRPr="00AF2A60">
        <w:rPr>
          <w:rFonts w:ascii="Bookman Old Style" w:hAnsi="Bookman Old Style"/>
        </w:rPr>
        <w:t>(d) the characteristics of hazardous substances involved;</w:t>
      </w:r>
    </w:p>
    <w:p w14:paraId="4D94FF48" w14:textId="77777777" w:rsidR="00CB238C" w:rsidRPr="00AF2A60" w:rsidRDefault="00CB238C" w:rsidP="00CB238C">
      <w:pPr>
        <w:pStyle w:val="NormalWeb"/>
        <w:jc w:val="both"/>
        <w:rPr>
          <w:rFonts w:ascii="Bookman Old Style" w:hAnsi="Bookman Old Style"/>
        </w:rPr>
      </w:pPr>
      <w:r w:rsidRPr="00AF2A60">
        <w:rPr>
          <w:rFonts w:ascii="Bookman Old Style" w:hAnsi="Bookman Old Style"/>
        </w:rPr>
        <w:t>(e) the hazardous activities;</w:t>
      </w:r>
    </w:p>
    <w:p w14:paraId="68125D3F" w14:textId="77777777" w:rsidR="00CB238C" w:rsidRPr="00AF2A60" w:rsidRDefault="00CB238C" w:rsidP="00CB238C">
      <w:pPr>
        <w:jc w:val="both"/>
        <w:rPr>
          <w:rFonts w:ascii="Bookman Old Style" w:hAnsi="Bookman Old Style"/>
        </w:rPr>
      </w:pPr>
      <w:r w:rsidRPr="00AF2A60">
        <w:rPr>
          <w:rFonts w:ascii="Bookman Old Style" w:hAnsi="Bookman Old Style"/>
        </w:rPr>
        <w:t>(f) the expected duration of the emergency situation.</w:t>
      </w:r>
    </w:p>
    <w:p w14:paraId="72D76B33" w14:textId="77777777" w:rsidR="00FF302D" w:rsidRDefault="00FF302D" w:rsidP="00826A3C"/>
    <w:p w14:paraId="0B4DB841" w14:textId="77777777" w:rsidR="00FF302D" w:rsidRDefault="00FF302D" w:rsidP="00826A3C"/>
    <w:p w14:paraId="508A2123" w14:textId="77777777" w:rsidR="00FF302D" w:rsidRDefault="00FF302D" w:rsidP="00826A3C"/>
    <w:p w14:paraId="7896BD6A" w14:textId="77777777" w:rsidR="00FF302D" w:rsidRDefault="00FF302D" w:rsidP="00826A3C"/>
    <w:p w14:paraId="71B5E2CD" w14:textId="77777777" w:rsidR="00CB238C" w:rsidRDefault="00CB238C" w:rsidP="00FF302D">
      <w:pPr>
        <w:jc w:val="center"/>
      </w:pPr>
    </w:p>
    <w:p w14:paraId="2163723D" w14:textId="77777777" w:rsidR="00CB238C" w:rsidRDefault="00CB238C" w:rsidP="00FF302D">
      <w:pPr>
        <w:jc w:val="center"/>
      </w:pPr>
    </w:p>
    <w:p w14:paraId="649B0994" w14:textId="77777777" w:rsidR="00CB238C" w:rsidRDefault="00CB238C" w:rsidP="00FF302D">
      <w:pPr>
        <w:jc w:val="center"/>
      </w:pPr>
    </w:p>
    <w:p w14:paraId="55719A88" w14:textId="77777777" w:rsidR="00CB238C" w:rsidRDefault="00CB238C" w:rsidP="00FF302D">
      <w:pPr>
        <w:jc w:val="center"/>
      </w:pPr>
    </w:p>
    <w:p w14:paraId="3EC067B7" w14:textId="77777777" w:rsidR="00CB238C" w:rsidRDefault="00CB238C" w:rsidP="00FF302D">
      <w:pPr>
        <w:jc w:val="center"/>
      </w:pPr>
    </w:p>
    <w:p w14:paraId="1DB8F9C7" w14:textId="77777777" w:rsidR="00CB238C" w:rsidRDefault="00CB238C" w:rsidP="00FF302D">
      <w:pPr>
        <w:jc w:val="center"/>
      </w:pPr>
    </w:p>
    <w:p w14:paraId="7693676D" w14:textId="77777777" w:rsidR="00CB238C" w:rsidRDefault="00CB238C" w:rsidP="00FF302D">
      <w:pPr>
        <w:jc w:val="center"/>
      </w:pPr>
    </w:p>
    <w:p w14:paraId="12416C5D" w14:textId="77777777" w:rsidR="00CB238C" w:rsidRDefault="00CB238C" w:rsidP="00FF302D">
      <w:pPr>
        <w:jc w:val="center"/>
      </w:pPr>
    </w:p>
    <w:p w14:paraId="211ADBF7" w14:textId="77777777" w:rsidR="00CB238C" w:rsidRDefault="00CB238C" w:rsidP="00FF302D">
      <w:pPr>
        <w:jc w:val="center"/>
      </w:pPr>
    </w:p>
    <w:p w14:paraId="1920B6BB" w14:textId="77777777" w:rsidR="00CB238C" w:rsidRDefault="00CB238C" w:rsidP="00FF302D">
      <w:pPr>
        <w:jc w:val="center"/>
      </w:pPr>
    </w:p>
    <w:p w14:paraId="3324FDE2" w14:textId="77777777" w:rsidR="00CB238C" w:rsidRDefault="00CB238C" w:rsidP="00FF302D">
      <w:pPr>
        <w:jc w:val="center"/>
      </w:pPr>
    </w:p>
    <w:p w14:paraId="20447BF9" w14:textId="77777777" w:rsidR="00CB238C" w:rsidRDefault="00CB238C" w:rsidP="00FF302D">
      <w:pPr>
        <w:jc w:val="center"/>
      </w:pPr>
    </w:p>
    <w:p w14:paraId="13474227" w14:textId="77777777" w:rsidR="00CB238C" w:rsidRDefault="00CB238C" w:rsidP="00FF302D">
      <w:pPr>
        <w:jc w:val="center"/>
      </w:pPr>
    </w:p>
    <w:p w14:paraId="307B423B" w14:textId="77777777" w:rsidR="00CB238C" w:rsidRDefault="00CB238C" w:rsidP="00FF302D">
      <w:pPr>
        <w:jc w:val="center"/>
      </w:pPr>
    </w:p>
    <w:sectPr w:rsidR="00CB23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Times-NewRoman">
    <w:altName w:val="Times New Roman"/>
    <w:charset w:val="00"/>
    <w:family w:val="auto"/>
    <w:pitch w:val="default"/>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6"/>
    <w:multiLevelType w:val="hybridMultilevel"/>
    <w:tmpl w:val="12E685F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27"/>
    <w:multiLevelType w:val="hybridMultilevel"/>
    <w:tmpl w:val="4AC87152"/>
    <w:lvl w:ilvl="0" w:tplc="FFFFFFFF">
      <w:start w:val="6"/>
      <w:numFmt w:val="decimal"/>
      <w:lvlText w:val="%1"/>
      <w:lvlJc w:val="left"/>
    </w:lvl>
    <w:lvl w:ilvl="1" w:tplc="FFFFFFFF">
      <w:start w:val="1"/>
      <w:numFmt w:val="lowerRoman"/>
      <w:lvlText w:val="%2"/>
      <w:lvlJc w:val="left"/>
    </w:lvl>
    <w:lvl w:ilvl="2" w:tplc="E7762008">
      <w:start w:val="1"/>
      <w:numFmt w:val="lowerLetter"/>
      <w:lvlText w:val="(%3)"/>
      <w:lvlJc w:val="left"/>
      <w:rPr>
        <w:rFonts w:hint="default"/>
      </w:rPr>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2B"/>
    <w:multiLevelType w:val="hybridMultilevel"/>
    <w:tmpl w:val="23F9C13C"/>
    <w:lvl w:ilvl="0" w:tplc="FFFFFFFF">
      <w:start w:val="25"/>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3F46217"/>
    <w:multiLevelType w:val="multilevel"/>
    <w:tmpl w:val="BA6C6A2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678605D"/>
    <w:multiLevelType w:val="hybridMultilevel"/>
    <w:tmpl w:val="4D3EA0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9070777"/>
    <w:multiLevelType w:val="hybridMultilevel"/>
    <w:tmpl w:val="2DAA2A18"/>
    <w:lvl w:ilvl="0" w:tplc="BE846B2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09B46C86"/>
    <w:multiLevelType w:val="multilevel"/>
    <w:tmpl w:val="BA6C6A2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E311561"/>
    <w:multiLevelType w:val="multilevel"/>
    <w:tmpl w:val="BA6C6A2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EAF13D9"/>
    <w:multiLevelType w:val="multilevel"/>
    <w:tmpl w:val="BA6C6A2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0EE80474"/>
    <w:multiLevelType w:val="hybridMultilevel"/>
    <w:tmpl w:val="1046B3AC"/>
    <w:lvl w:ilvl="0" w:tplc="41886722">
      <w:start w:val="1"/>
      <w:numFmt w:val="lowerLetter"/>
      <w:lvlText w:val="%1."/>
      <w:lvlJc w:val="left"/>
      <w:pPr>
        <w:tabs>
          <w:tab w:val="num" w:pos="720"/>
        </w:tabs>
        <w:ind w:left="720" w:hanging="360"/>
      </w:pPr>
      <w:rPr>
        <w:rFonts w:ascii="Times New Roman" w:hAnsi="Times New Roman" w:hint="default"/>
        <w:b w:val="0"/>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0" w15:restartNumberingAfterBreak="0">
    <w:nsid w:val="11203A1D"/>
    <w:multiLevelType w:val="hybridMultilevel"/>
    <w:tmpl w:val="3E26AB0E"/>
    <w:lvl w:ilvl="0" w:tplc="A65ED19C">
      <w:start w:val="1"/>
      <w:numFmt w:val="lowerLetter"/>
      <w:lvlText w:val="(%1)"/>
      <w:lvlJc w:val="left"/>
      <w:pPr>
        <w:tabs>
          <w:tab w:val="num" w:pos="720"/>
        </w:tabs>
        <w:ind w:left="720" w:hanging="360"/>
      </w:pPr>
      <w:rPr>
        <w:rFonts w:hint="default"/>
        <w:strike w:val="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1" w15:restartNumberingAfterBreak="0">
    <w:nsid w:val="12BA14F2"/>
    <w:multiLevelType w:val="multilevel"/>
    <w:tmpl w:val="BA6C6A22"/>
    <w:lvl w:ilvl="0">
      <w:start w:val="1"/>
      <w:numFmt w:val="decimal"/>
      <w:lvlText w:val="%1."/>
      <w:lvlJc w:val="left"/>
      <w:pPr>
        <w:tabs>
          <w:tab w:val="num" w:pos="540"/>
        </w:tabs>
        <w:ind w:left="540" w:hanging="360"/>
      </w:pPr>
    </w:lvl>
    <w:lvl w:ilvl="1">
      <w:start w:val="1"/>
      <w:numFmt w:val="lowerLetter"/>
      <w:lvlText w:val="%2)"/>
      <w:lvlJc w:val="left"/>
      <w:pPr>
        <w:tabs>
          <w:tab w:val="num" w:pos="900"/>
        </w:tabs>
        <w:ind w:left="900" w:hanging="360"/>
      </w:pPr>
    </w:lvl>
    <w:lvl w:ilvl="2">
      <w:start w:val="1"/>
      <w:numFmt w:val="lowerRoman"/>
      <w:lvlText w:val="%3)"/>
      <w:lvlJc w:val="left"/>
      <w:pPr>
        <w:tabs>
          <w:tab w:val="num" w:pos="1260"/>
        </w:tabs>
        <w:ind w:left="1260" w:hanging="360"/>
      </w:pPr>
    </w:lvl>
    <w:lvl w:ilvl="3">
      <w:start w:val="1"/>
      <w:numFmt w:val="decimal"/>
      <w:lvlText w:val="(%4)"/>
      <w:lvlJc w:val="left"/>
      <w:pPr>
        <w:tabs>
          <w:tab w:val="num" w:pos="1620"/>
        </w:tabs>
        <w:ind w:left="1620" w:hanging="360"/>
      </w:pPr>
    </w:lvl>
    <w:lvl w:ilvl="4">
      <w:start w:val="1"/>
      <w:numFmt w:val="lowerLetter"/>
      <w:lvlText w:val="(%5)"/>
      <w:lvlJc w:val="left"/>
      <w:pPr>
        <w:tabs>
          <w:tab w:val="num" w:pos="1980"/>
        </w:tabs>
        <w:ind w:left="1980" w:hanging="360"/>
      </w:pPr>
    </w:lvl>
    <w:lvl w:ilvl="5">
      <w:start w:val="1"/>
      <w:numFmt w:val="lowerRoman"/>
      <w:lvlText w:val="(%6)"/>
      <w:lvlJc w:val="left"/>
      <w:pPr>
        <w:tabs>
          <w:tab w:val="num" w:pos="2340"/>
        </w:tabs>
        <w:ind w:left="2340" w:hanging="360"/>
      </w:pPr>
    </w:lvl>
    <w:lvl w:ilvl="6">
      <w:start w:val="1"/>
      <w:numFmt w:val="decimal"/>
      <w:lvlText w:val="%7."/>
      <w:lvlJc w:val="left"/>
      <w:pPr>
        <w:tabs>
          <w:tab w:val="num" w:pos="2700"/>
        </w:tabs>
        <w:ind w:left="2700" w:hanging="360"/>
      </w:pPr>
    </w:lvl>
    <w:lvl w:ilvl="7">
      <w:start w:val="1"/>
      <w:numFmt w:val="lowerLetter"/>
      <w:lvlText w:val="%8."/>
      <w:lvlJc w:val="left"/>
      <w:pPr>
        <w:tabs>
          <w:tab w:val="num" w:pos="3060"/>
        </w:tabs>
        <w:ind w:left="3060" w:hanging="360"/>
      </w:pPr>
    </w:lvl>
    <w:lvl w:ilvl="8">
      <w:start w:val="1"/>
      <w:numFmt w:val="lowerRoman"/>
      <w:lvlText w:val="%9."/>
      <w:lvlJc w:val="left"/>
      <w:pPr>
        <w:tabs>
          <w:tab w:val="num" w:pos="3420"/>
        </w:tabs>
        <w:ind w:left="3420" w:hanging="360"/>
      </w:pPr>
    </w:lvl>
  </w:abstractNum>
  <w:abstractNum w:abstractNumId="12" w15:restartNumberingAfterBreak="0">
    <w:nsid w:val="16102813"/>
    <w:multiLevelType w:val="multilevel"/>
    <w:tmpl w:val="B57E1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hint="default"/>
        <w:strike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76D5AFB"/>
    <w:multiLevelType w:val="hybridMultilevel"/>
    <w:tmpl w:val="3FAE5FAA"/>
    <w:lvl w:ilvl="0" w:tplc="A65ED19C">
      <w:start w:val="1"/>
      <w:numFmt w:val="lowerLetter"/>
      <w:lvlText w:val="(%1)"/>
      <w:lvlJc w:val="left"/>
      <w:pPr>
        <w:tabs>
          <w:tab w:val="num" w:pos="720"/>
        </w:tabs>
        <w:ind w:left="720" w:hanging="360"/>
      </w:pPr>
      <w:rPr>
        <w:rFonts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7169AE"/>
    <w:multiLevelType w:val="hybridMultilevel"/>
    <w:tmpl w:val="FDD6A536"/>
    <w:lvl w:ilvl="0" w:tplc="838023A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09E0551"/>
    <w:multiLevelType w:val="multilevel"/>
    <w:tmpl w:val="3560204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275ED6"/>
    <w:multiLevelType w:val="multilevel"/>
    <w:tmpl w:val="BA6C6A2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89630A7"/>
    <w:multiLevelType w:val="multilevel"/>
    <w:tmpl w:val="BA6C6A2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AB40671"/>
    <w:multiLevelType w:val="hybridMultilevel"/>
    <w:tmpl w:val="3E26AB0E"/>
    <w:lvl w:ilvl="0" w:tplc="A65ED19C">
      <w:start w:val="1"/>
      <w:numFmt w:val="lowerLetter"/>
      <w:lvlText w:val="(%1)"/>
      <w:lvlJc w:val="left"/>
      <w:pPr>
        <w:tabs>
          <w:tab w:val="num" w:pos="1068"/>
        </w:tabs>
        <w:ind w:left="1068" w:hanging="360"/>
      </w:pPr>
      <w:rPr>
        <w:rFonts w:hint="default"/>
        <w:strike w:val="0"/>
      </w:rPr>
    </w:lvl>
    <w:lvl w:ilvl="1" w:tplc="04090019" w:tentative="1">
      <w:start w:val="1"/>
      <w:numFmt w:val="lowerLetter"/>
      <w:lvlText w:val="%2."/>
      <w:lvlJc w:val="left"/>
      <w:pPr>
        <w:tabs>
          <w:tab w:val="num" w:pos="1068"/>
        </w:tabs>
        <w:ind w:left="1068" w:hanging="360"/>
      </w:pPr>
    </w:lvl>
    <w:lvl w:ilvl="2" w:tplc="0409001B" w:tentative="1">
      <w:start w:val="1"/>
      <w:numFmt w:val="lowerRoman"/>
      <w:lvlText w:val="%3."/>
      <w:lvlJc w:val="right"/>
      <w:pPr>
        <w:tabs>
          <w:tab w:val="num" w:pos="1788"/>
        </w:tabs>
        <w:ind w:left="1788" w:hanging="180"/>
      </w:pPr>
    </w:lvl>
    <w:lvl w:ilvl="3" w:tplc="0409000F" w:tentative="1">
      <w:start w:val="1"/>
      <w:numFmt w:val="decimal"/>
      <w:lvlText w:val="%4."/>
      <w:lvlJc w:val="left"/>
      <w:pPr>
        <w:tabs>
          <w:tab w:val="num" w:pos="2508"/>
        </w:tabs>
        <w:ind w:left="2508" w:hanging="360"/>
      </w:pPr>
    </w:lvl>
    <w:lvl w:ilvl="4" w:tplc="04090019" w:tentative="1">
      <w:start w:val="1"/>
      <w:numFmt w:val="lowerLetter"/>
      <w:lvlText w:val="%5."/>
      <w:lvlJc w:val="left"/>
      <w:pPr>
        <w:tabs>
          <w:tab w:val="num" w:pos="3228"/>
        </w:tabs>
        <w:ind w:left="3228" w:hanging="360"/>
      </w:pPr>
    </w:lvl>
    <w:lvl w:ilvl="5" w:tplc="0409001B" w:tentative="1">
      <w:start w:val="1"/>
      <w:numFmt w:val="lowerRoman"/>
      <w:lvlText w:val="%6."/>
      <w:lvlJc w:val="right"/>
      <w:pPr>
        <w:tabs>
          <w:tab w:val="num" w:pos="3948"/>
        </w:tabs>
        <w:ind w:left="3948" w:hanging="180"/>
      </w:pPr>
    </w:lvl>
    <w:lvl w:ilvl="6" w:tplc="0409000F" w:tentative="1">
      <w:start w:val="1"/>
      <w:numFmt w:val="decimal"/>
      <w:lvlText w:val="%7."/>
      <w:lvlJc w:val="left"/>
      <w:pPr>
        <w:tabs>
          <w:tab w:val="num" w:pos="4668"/>
        </w:tabs>
        <w:ind w:left="4668" w:hanging="360"/>
      </w:pPr>
    </w:lvl>
    <w:lvl w:ilvl="7" w:tplc="04090019" w:tentative="1">
      <w:start w:val="1"/>
      <w:numFmt w:val="lowerLetter"/>
      <w:lvlText w:val="%8."/>
      <w:lvlJc w:val="left"/>
      <w:pPr>
        <w:tabs>
          <w:tab w:val="num" w:pos="5388"/>
        </w:tabs>
        <w:ind w:left="5388" w:hanging="360"/>
      </w:pPr>
    </w:lvl>
    <w:lvl w:ilvl="8" w:tplc="0409001B" w:tentative="1">
      <w:start w:val="1"/>
      <w:numFmt w:val="lowerRoman"/>
      <w:lvlText w:val="%9."/>
      <w:lvlJc w:val="right"/>
      <w:pPr>
        <w:tabs>
          <w:tab w:val="num" w:pos="6108"/>
        </w:tabs>
        <w:ind w:left="6108" w:hanging="180"/>
      </w:pPr>
    </w:lvl>
  </w:abstractNum>
  <w:abstractNum w:abstractNumId="19" w15:restartNumberingAfterBreak="0">
    <w:nsid w:val="2CF72FA5"/>
    <w:multiLevelType w:val="hybridMultilevel"/>
    <w:tmpl w:val="3560204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ED850E1"/>
    <w:multiLevelType w:val="multilevel"/>
    <w:tmpl w:val="629A07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07D7919"/>
    <w:multiLevelType w:val="multilevel"/>
    <w:tmpl w:val="EB7ED6B6"/>
    <w:lvl w:ilvl="0">
      <w:start w:val="4"/>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CE5CCE"/>
    <w:multiLevelType w:val="hybridMultilevel"/>
    <w:tmpl w:val="45F6456A"/>
    <w:lvl w:ilvl="0" w:tplc="A65ED19C">
      <w:start w:val="1"/>
      <w:numFmt w:val="lowerLetter"/>
      <w:lvlText w:val="(%1)"/>
      <w:lvlJc w:val="left"/>
      <w:pPr>
        <w:tabs>
          <w:tab w:val="num" w:pos="720"/>
        </w:tabs>
        <w:ind w:left="720" w:hanging="360"/>
      </w:pPr>
      <w:rPr>
        <w:rFonts w:hint="default"/>
        <w:b w:val="0"/>
        <w:strike w:val="0"/>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3" w15:restartNumberingAfterBreak="0">
    <w:nsid w:val="32761CB0"/>
    <w:multiLevelType w:val="hybridMultilevel"/>
    <w:tmpl w:val="629A072E"/>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3061832"/>
    <w:multiLevelType w:val="hybridMultilevel"/>
    <w:tmpl w:val="C010C97C"/>
    <w:lvl w:ilvl="0" w:tplc="0419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5" w15:restartNumberingAfterBreak="0">
    <w:nsid w:val="35B34A70"/>
    <w:multiLevelType w:val="hybridMultilevel"/>
    <w:tmpl w:val="6CF467E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38BD62C8"/>
    <w:multiLevelType w:val="hybridMultilevel"/>
    <w:tmpl w:val="4EDA9A2A"/>
    <w:lvl w:ilvl="0" w:tplc="5CE8BE54">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9A52D4F"/>
    <w:multiLevelType w:val="multilevel"/>
    <w:tmpl w:val="BA6C6A2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3D3C60B8"/>
    <w:multiLevelType w:val="hybridMultilevel"/>
    <w:tmpl w:val="7D1C3B56"/>
    <w:lvl w:ilvl="0" w:tplc="041A0001">
      <w:start w:val="1"/>
      <w:numFmt w:val="bullet"/>
      <w:lvlText w:val=""/>
      <w:lvlJc w:val="left"/>
      <w:pPr>
        <w:tabs>
          <w:tab w:val="num" w:pos="1004"/>
        </w:tabs>
        <w:ind w:left="1004" w:hanging="360"/>
      </w:pPr>
      <w:rPr>
        <w:rFonts w:ascii="Symbol" w:hAnsi="Symbol" w:hint="default"/>
      </w:rPr>
    </w:lvl>
    <w:lvl w:ilvl="1" w:tplc="041A0003">
      <w:start w:val="1"/>
      <w:numFmt w:val="bullet"/>
      <w:lvlText w:val="o"/>
      <w:lvlJc w:val="left"/>
      <w:pPr>
        <w:tabs>
          <w:tab w:val="num" w:pos="1724"/>
        </w:tabs>
        <w:ind w:left="1724" w:hanging="360"/>
      </w:pPr>
      <w:rPr>
        <w:rFonts w:ascii="Courier New" w:hAnsi="Courier New" w:cs="Courier New" w:hint="default"/>
      </w:rPr>
    </w:lvl>
    <w:lvl w:ilvl="2" w:tplc="041A0005">
      <w:start w:val="1"/>
      <w:numFmt w:val="bullet"/>
      <w:lvlText w:val=""/>
      <w:lvlJc w:val="left"/>
      <w:pPr>
        <w:tabs>
          <w:tab w:val="num" w:pos="2444"/>
        </w:tabs>
        <w:ind w:left="2444" w:hanging="360"/>
      </w:pPr>
      <w:rPr>
        <w:rFonts w:ascii="Wingdings" w:hAnsi="Wingdings" w:hint="default"/>
      </w:rPr>
    </w:lvl>
    <w:lvl w:ilvl="3" w:tplc="041A0001">
      <w:start w:val="1"/>
      <w:numFmt w:val="bullet"/>
      <w:lvlText w:val=""/>
      <w:lvlJc w:val="left"/>
      <w:pPr>
        <w:tabs>
          <w:tab w:val="num" w:pos="3164"/>
        </w:tabs>
        <w:ind w:left="3164" w:hanging="360"/>
      </w:pPr>
      <w:rPr>
        <w:rFonts w:ascii="Symbol" w:hAnsi="Symbol" w:hint="default"/>
      </w:rPr>
    </w:lvl>
    <w:lvl w:ilvl="4" w:tplc="041A0003">
      <w:start w:val="1"/>
      <w:numFmt w:val="bullet"/>
      <w:lvlText w:val="o"/>
      <w:lvlJc w:val="left"/>
      <w:pPr>
        <w:tabs>
          <w:tab w:val="num" w:pos="3884"/>
        </w:tabs>
        <w:ind w:left="3884" w:hanging="360"/>
      </w:pPr>
      <w:rPr>
        <w:rFonts w:ascii="Courier New" w:hAnsi="Courier New" w:cs="Courier New" w:hint="default"/>
      </w:rPr>
    </w:lvl>
    <w:lvl w:ilvl="5" w:tplc="041A0005">
      <w:start w:val="1"/>
      <w:numFmt w:val="bullet"/>
      <w:lvlText w:val=""/>
      <w:lvlJc w:val="left"/>
      <w:pPr>
        <w:tabs>
          <w:tab w:val="num" w:pos="4604"/>
        </w:tabs>
        <w:ind w:left="4604" w:hanging="360"/>
      </w:pPr>
      <w:rPr>
        <w:rFonts w:ascii="Wingdings" w:hAnsi="Wingdings" w:hint="default"/>
      </w:rPr>
    </w:lvl>
    <w:lvl w:ilvl="6" w:tplc="041A0001">
      <w:start w:val="1"/>
      <w:numFmt w:val="bullet"/>
      <w:lvlText w:val=""/>
      <w:lvlJc w:val="left"/>
      <w:pPr>
        <w:tabs>
          <w:tab w:val="num" w:pos="5324"/>
        </w:tabs>
        <w:ind w:left="5324" w:hanging="360"/>
      </w:pPr>
      <w:rPr>
        <w:rFonts w:ascii="Symbol" w:hAnsi="Symbol" w:hint="default"/>
      </w:rPr>
    </w:lvl>
    <w:lvl w:ilvl="7" w:tplc="041A0003">
      <w:start w:val="1"/>
      <w:numFmt w:val="bullet"/>
      <w:lvlText w:val="o"/>
      <w:lvlJc w:val="left"/>
      <w:pPr>
        <w:tabs>
          <w:tab w:val="num" w:pos="6044"/>
        </w:tabs>
        <w:ind w:left="6044" w:hanging="360"/>
      </w:pPr>
      <w:rPr>
        <w:rFonts w:ascii="Courier New" w:hAnsi="Courier New" w:cs="Courier New" w:hint="default"/>
      </w:rPr>
    </w:lvl>
    <w:lvl w:ilvl="8" w:tplc="041A0005">
      <w:start w:val="1"/>
      <w:numFmt w:val="bullet"/>
      <w:lvlText w:val=""/>
      <w:lvlJc w:val="left"/>
      <w:pPr>
        <w:tabs>
          <w:tab w:val="num" w:pos="6764"/>
        </w:tabs>
        <w:ind w:left="6764" w:hanging="360"/>
      </w:pPr>
      <w:rPr>
        <w:rFonts w:ascii="Wingdings" w:hAnsi="Wingdings" w:hint="default"/>
      </w:rPr>
    </w:lvl>
  </w:abstractNum>
  <w:abstractNum w:abstractNumId="29" w15:restartNumberingAfterBreak="0">
    <w:nsid w:val="404562EC"/>
    <w:multiLevelType w:val="hybridMultilevel"/>
    <w:tmpl w:val="67B2A71E"/>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0" w15:restartNumberingAfterBreak="0">
    <w:nsid w:val="42CB337F"/>
    <w:multiLevelType w:val="multilevel"/>
    <w:tmpl w:val="2242B2D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Letter"/>
      <w:lvlText w:val="(%3)"/>
      <w:lvlJc w:val="left"/>
      <w:pPr>
        <w:tabs>
          <w:tab w:val="num" w:pos="1080"/>
        </w:tabs>
        <w:ind w:left="1080" w:hanging="360"/>
      </w:pPr>
      <w:rPr>
        <w:rFonts w:hint="default"/>
        <w:strike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43764CCB"/>
    <w:multiLevelType w:val="hybridMultilevel"/>
    <w:tmpl w:val="9B4063D0"/>
    <w:lvl w:ilvl="0" w:tplc="0419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2" w15:restartNumberingAfterBreak="0">
    <w:nsid w:val="45045AE7"/>
    <w:multiLevelType w:val="hybridMultilevel"/>
    <w:tmpl w:val="37AADDA6"/>
    <w:lvl w:ilvl="0" w:tplc="FFFFFFFF">
      <w:start w:val="6"/>
      <w:numFmt w:val="decimal"/>
      <w:lvlText w:val="%1"/>
      <w:lvlJc w:val="left"/>
    </w:lvl>
    <w:lvl w:ilvl="1" w:tplc="FFFFFFFF">
      <w:start w:val="1"/>
      <w:numFmt w:val="lowerRoman"/>
      <w:lvlText w:val="%2"/>
      <w:lvlJc w:val="left"/>
    </w:lvl>
    <w:lvl w:ilvl="2" w:tplc="B7F8566A">
      <w:start w:val="1"/>
      <w:numFmt w:val="lowerLetter"/>
      <w:lvlText w:val="(%3)"/>
      <w:lvlJc w:val="left"/>
      <w:rPr>
        <w:rFonts w:hint="default"/>
      </w:rPr>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15:restartNumberingAfterBreak="0">
    <w:nsid w:val="462D0204"/>
    <w:multiLevelType w:val="hybridMultilevel"/>
    <w:tmpl w:val="171291F6"/>
    <w:lvl w:ilvl="0" w:tplc="FFFFFFFF">
      <w:start w:val="6"/>
      <w:numFmt w:val="decimal"/>
      <w:lvlText w:val="%1"/>
      <w:lvlJc w:val="left"/>
    </w:lvl>
    <w:lvl w:ilvl="1" w:tplc="FFFFFFFF">
      <w:start w:val="1"/>
      <w:numFmt w:val="lowerRoman"/>
      <w:lvlText w:val="%2"/>
      <w:lvlJc w:val="left"/>
    </w:lvl>
    <w:lvl w:ilvl="2" w:tplc="BD48E9F8">
      <w:start w:val="1"/>
      <w:numFmt w:val="lowerLetter"/>
      <w:lvlText w:val="(%3)"/>
      <w:lvlJc w:val="left"/>
      <w:rPr>
        <w:rFonts w:hint="default"/>
      </w:rPr>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15:restartNumberingAfterBreak="0">
    <w:nsid w:val="468D4D11"/>
    <w:multiLevelType w:val="hybridMultilevel"/>
    <w:tmpl w:val="296439DE"/>
    <w:lvl w:ilvl="0" w:tplc="48F40ED4">
      <w:start w:val="2"/>
      <w:numFmt w:val="lowerRoman"/>
      <w:lvlText w:val="(%1)"/>
      <w:lvlJc w:val="left"/>
      <w:pPr>
        <w:ind w:left="1080" w:hanging="72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A8F2402"/>
    <w:multiLevelType w:val="hybridMultilevel"/>
    <w:tmpl w:val="73702372"/>
    <w:lvl w:ilvl="0" w:tplc="3F8A1494">
      <w:start w:val="1"/>
      <w:numFmt w:val="decimal"/>
      <w:pStyle w:val="Style1"/>
      <w:lvlText w:val="%1."/>
      <w:lvlJc w:val="left"/>
      <w:pPr>
        <w:tabs>
          <w:tab w:val="num" w:pos="567"/>
        </w:tabs>
        <w:ind w:left="567" w:hanging="567"/>
      </w:pPr>
      <w:rPr>
        <w:rFonts w:ascii="Bookman Old Style" w:hAnsi="Bookman Old Style" w:hint="default"/>
        <w:b w:val="0"/>
        <w:i w:val="0"/>
        <w:caps w:val="0"/>
        <w:strike w:val="0"/>
        <w:dstrike w:val="0"/>
        <w:outline w:val="0"/>
        <w:shadow w:val="0"/>
        <w:emboss w:val="0"/>
        <w:imprint w:val="0"/>
        <w:vanish w:val="0"/>
        <w:color w:val="auto"/>
        <w:sz w:val="24"/>
        <w:u w:val="none"/>
        <w:vertAlign w:val="baseline"/>
      </w:rPr>
    </w:lvl>
    <w:lvl w:ilvl="1" w:tplc="0734D246" w:tentative="1">
      <w:start w:val="1"/>
      <w:numFmt w:val="lowerLetter"/>
      <w:lvlText w:val="%2."/>
      <w:lvlJc w:val="left"/>
      <w:pPr>
        <w:tabs>
          <w:tab w:val="num" w:pos="1440"/>
        </w:tabs>
        <w:ind w:left="1440" w:hanging="360"/>
      </w:pPr>
    </w:lvl>
    <w:lvl w:ilvl="2" w:tplc="AA04C93C" w:tentative="1">
      <w:start w:val="1"/>
      <w:numFmt w:val="lowerRoman"/>
      <w:lvlText w:val="%3."/>
      <w:lvlJc w:val="right"/>
      <w:pPr>
        <w:tabs>
          <w:tab w:val="num" w:pos="2160"/>
        </w:tabs>
        <w:ind w:left="2160" w:hanging="180"/>
      </w:pPr>
    </w:lvl>
    <w:lvl w:ilvl="3" w:tplc="85F0AEF8" w:tentative="1">
      <w:start w:val="1"/>
      <w:numFmt w:val="decimal"/>
      <w:lvlText w:val="%4."/>
      <w:lvlJc w:val="left"/>
      <w:pPr>
        <w:tabs>
          <w:tab w:val="num" w:pos="2880"/>
        </w:tabs>
        <w:ind w:left="2880" w:hanging="360"/>
      </w:pPr>
    </w:lvl>
    <w:lvl w:ilvl="4" w:tplc="D9763A4C" w:tentative="1">
      <w:start w:val="1"/>
      <w:numFmt w:val="lowerLetter"/>
      <w:lvlText w:val="%5."/>
      <w:lvlJc w:val="left"/>
      <w:pPr>
        <w:tabs>
          <w:tab w:val="num" w:pos="3600"/>
        </w:tabs>
        <w:ind w:left="3600" w:hanging="360"/>
      </w:pPr>
    </w:lvl>
    <w:lvl w:ilvl="5" w:tplc="E7A6532A" w:tentative="1">
      <w:start w:val="1"/>
      <w:numFmt w:val="lowerRoman"/>
      <w:lvlText w:val="%6."/>
      <w:lvlJc w:val="right"/>
      <w:pPr>
        <w:tabs>
          <w:tab w:val="num" w:pos="4320"/>
        </w:tabs>
        <w:ind w:left="4320" w:hanging="180"/>
      </w:pPr>
    </w:lvl>
    <w:lvl w:ilvl="6" w:tplc="C9EC077E" w:tentative="1">
      <w:start w:val="1"/>
      <w:numFmt w:val="decimal"/>
      <w:lvlText w:val="%7."/>
      <w:lvlJc w:val="left"/>
      <w:pPr>
        <w:tabs>
          <w:tab w:val="num" w:pos="5040"/>
        </w:tabs>
        <w:ind w:left="5040" w:hanging="360"/>
      </w:pPr>
    </w:lvl>
    <w:lvl w:ilvl="7" w:tplc="B5E0C6D2" w:tentative="1">
      <w:start w:val="1"/>
      <w:numFmt w:val="lowerLetter"/>
      <w:lvlText w:val="%8."/>
      <w:lvlJc w:val="left"/>
      <w:pPr>
        <w:tabs>
          <w:tab w:val="num" w:pos="5760"/>
        </w:tabs>
        <w:ind w:left="5760" w:hanging="360"/>
      </w:pPr>
    </w:lvl>
    <w:lvl w:ilvl="8" w:tplc="032CF6F6" w:tentative="1">
      <w:start w:val="1"/>
      <w:numFmt w:val="lowerRoman"/>
      <w:lvlText w:val="%9."/>
      <w:lvlJc w:val="right"/>
      <w:pPr>
        <w:tabs>
          <w:tab w:val="num" w:pos="6480"/>
        </w:tabs>
        <w:ind w:left="6480" w:hanging="180"/>
      </w:pPr>
    </w:lvl>
  </w:abstractNum>
  <w:abstractNum w:abstractNumId="36" w15:restartNumberingAfterBreak="0">
    <w:nsid w:val="50911EBD"/>
    <w:multiLevelType w:val="multilevel"/>
    <w:tmpl w:val="BA6C6A2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521364D4"/>
    <w:multiLevelType w:val="hybridMultilevel"/>
    <w:tmpl w:val="A9408254"/>
    <w:lvl w:ilvl="0" w:tplc="0419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8" w15:restartNumberingAfterBreak="0">
    <w:nsid w:val="53150782"/>
    <w:multiLevelType w:val="multilevel"/>
    <w:tmpl w:val="BA6C6A2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58E46BA7"/>
    <w:multiLevelType w:val="multilevel"/>
    <w:tmpl w:val="2242B2D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Letter"/>
      <w:lvlText w:val="(%3)"/>
      <w:lvlJc w:val="left"/>
      <w:pPr>
        <w:tabs>
          <w:tab w:val="num" w:pos="1080"/>
        </w:tabs>
        <w:ind w:left="1080" w:hanging="360"/>
      </w:pPr>
      <w:rPr>
        <w:rFonts w:hint="default"/>
        <w:strike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610C4737"/>
    <w:multiLevelType w:val="hybridMultilevel"/>
    <w:tmpl w:val="3C669D30"/>
    <w:lvl w:ilvl="0" w:tplc="A65ED19C">
      <w:start w:val="1"/>
      <w:numFmt w:val="lowerLetter"/>
      <w:lvlText w:val="(%1)"/>
      <w:lvlJc w:val="left"/>
      <w:pPr>
        <w:tabs>
          <w:tab w:val="num" w:pos="1068"/>
        </w:tabs>
        <w:ind w:left="1068" w:hanging="360"/>
      </w:pPr>
      <w:rPr>
        <w:rFonts w:hint="default"/>
        <w:strike w:val="0"/>
      </w:rPr>
    </w:lvl>
    <w:lvl w:ilvl="1" w:tplc="041A0003" w:tentative="1">
      <w:start w:val="1"/>
      <w:numFmt w:val="bullet"/>
      <w:lvlText w:val="o"/>
      <w:lvlJc w:val="left"/>
      <w:pPr>
        <w:tabs>
          <w:tab w:val="num" w:pos="1788"/>
        </w:tabs>
        <w:ind w:left="1788" w:hanging="360"/>
      </w:pPr>
      <w:rPr>
        <w:rFonts w:ascii="Courier New" w:hAnsi="Courier New" w:cs="Courier New" w:hint="default"/>
      </w:rPr>
    </w:lvl>
    <w:lvl w:ilvl="2" w:tplc="041A0005" w:tentative="1">
      <w:start w:val="1"/>
      <w:numFmt w:val="bullet"/>
      <w:lvlText w:val=""/>
      <w:lvlJc w:val="left"/>
      <w:pPr>
        <w:tabs>
          <w:tab w:val="num" w:pos="2508"/>
        </w:tabs>
        <w:ind w:left="2508" w:hanging="360"/>
      </w:pPr>
      <w:rPr>
        <w:rFonts w:ascii="Wingdings" w:hAnsi="Wingdings" w:hint="default"/>
      </w:rPr>
    </w:lvl>
    <w:lvl w:ilvl="3" w:tplc="041A0001" w:tentative="1">
      <w:start w:val="1"/>
      <w:numFmt w:val="bullet"/>
      <w:lvlText w:val=""/>
      <w:lvlJc w:val="left"/>
      <w:pPr>
        <w:tabs>
          <w:tab w:val="num" w:pos="3228"/>
        </w:tabs>
        <w:ind w:left="3228" w:hanging="360"/>
      </w:pPr>
      <w:rPr>
        <w:rFonts w:ascii="Symbol" w:hAnsi="Symbol" w:hint="default"/>
      </w:rPr>
    </w:lvl>
    <w:lvl w:ilvl="4" w:tplc="041A0003" w:tentative="1">
      <w:start w:val="1"/>
      <w:numFmt w:val="bullet"/>
      <w:lvlText w:val="o"/>
      <w:lvlJc w:val="left"/>
      <w:pPr>
        <w:tabs>
          <w:tab w:val="num" w:pos="3948"/>
        </w:tabs>
        <w:ind w:left="3948" w:hanging="360"/>
      </w:pPr>
      <w:rPr>
        <w:rFonts w:ascii="Courier New" w:hAnsi="Courier New" w:cs="Courier New" w:hint="default"/>
      </w:rPr>
    </w:lvl>
    <w:lvl w:ilvl="5" w:tplc="041A0005" w:tentative="1">
      <w:start w:val="1"/>
      <w:numFmt w:val="bullet"/>
      <w:lvlText w:val=""/>
      <w:lvlJc w:val="left"/>
      <w:pPr>
        <w:tabs>
          <w:tab w:val="num" w:pos="4668"/>
        </w:tabs>
        <w:ind w:left="4668" w:hanging="360"/>
      </w:pPr>
      <w:rPr>
        <w:rFonts w:ascii="Wingdings" w:hAnsi="Wingdings" w:hint="default"/>
      </w:rPr>
    </w:lvl>
    <w:lvl w:ilvl="6" w:tplc="041A0001">
      <w:start w:val="1"/>
      <w:numFmt w:val="bullet"/>
      <w:lvlText w:val=""/>
      <w:lvlJc w:val="left"/>
      <w:pPr>
        <w:tabs>
          <w:tab w:val="num" w:pos="5388"/>
        </w:tabs>
        <w:ind w:left="5388" w:hanging="360"/>
      </w:pPr>
      <w:rPr>
        <w:rFonts w:ascii="Symbol" w:hAnsi="Symbol" w:hint="default"/>
      </w:rPr>
    </w:lvl>
    <w:lvl w:ilvl="7" w:tplc="041A0003" w:tentative="1">
      <w:start w:val="1"/>
      <w:numFmt w:val="bullet"/>
      <w:lvlText w:val="o"/>
      <w:lvlJc w:val="left"/>
      <w:pPr>
        <w:tabs>
          <w:tab w:val="num" w:pos="6108"/>
        </w:tabs>
        <w:ind w:left="6108" w:hanging="360"/>
      </w:pPr>
      <w:rPr>
        <w:rFonts w:ascii="Courier New" w:hAnsi="Courier New" w:cs="Courier New" w:hint="default"/>
      </w:rPr>
    </w:lvl>
    <w:lvl w:ilvl="8" w:tplc="041A0005" w:tentative="1">
      <w:start w:val="1"/>
      <w:numFmt w:val="bullet"/>
      <w:lvlText w:val=""/>
      <w:lvlJc w:val="left"/>
      <w:pPr>
        <w:tabs>
          <w:tab w:val="num" w:pos="6828"/>
        </w:tabs>
        <w:ind w:left="6828" w:hanging="360"/>
      </w:pPr>
      <w:rPr>
        <w:rFonts w:ascii="Wingdings" w:hAnsi="Wingdings" w:hint="default"/>
      </w:rPr>
    </w:lvl>
  </w:abstractNum>
  <w:abstractNum w:abstractNumId="41" w15:restartNumberingAfterBreak="0">
    <w:nsid w:val="614F6C13"/>
    <w:multiLevelType w:val="hybridMultilevel"/>
    <w:tmpl w:val="FCE8D7EA"/>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63963778"/>
    <w:multiLevelType w:val="multilevel"/>
    <w:tmpl w:val="3F8E7BC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68857D79"/>
    <w:multiLevelType w:val="multilevel"/>
    <w:tmpl w:val="AA6A16D8"/>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68DB5D85"/>
    <w:multiLevelType w:val="hybridMultilevel"/>
    <w:tmpl w:val="12E685F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5" w15:restartNumberingAfterBreak="0">
    <w:nsid w:val="6C6D5F44"/>
    <w:multiLevelType w:val="multilevel"/>
    <w:tmpl w:val="2242B2D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Letter"/>
      <w:lvlText w:val="(%3)"/>
      <w:lvlJc w:val="left"/>
      <w:pPr>
        <w:tabs>
          <w:tab w:val="num" w:pos="1080"/>
        </w:tabs>
        <w:ind w:left="1080" w:hanging="360"/>
      </w:pPr>
      <w:rPr>
        <w:rFonts w:hint="default"/>
        <w:strike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0344278"/>
    <w:multiLevelType w:val="multilevel"/>
    <w:tmpl w:val="2242B2D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Letter"/>
      <w:lvlText w:val="(%3)"/>
      <w:lvlJc w:val="left"/>
      <w:pPr>
        <w:tabs>
          <w:tab w:val="num" w:pos="1080"/>
        </w:tabs>
        <w:ind w:left="1080" w:hanging="360"/>
      </w:pPr>
      <w:rPr>
        <w:rFonts w:hint="default"/>
        <w:strike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15:restartNumberingAfterBreak="0">
    <w:nsid w:val="70AC33C4"/>
    <w:multiLevelType w:val="multilevel"/>
    <w:tmpl w:val="FCE8D7E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75977EEC"/>
    <w:multiLevelType w:val="hybridMultilevel"/>
    <w:tmpl w:val="0722055E"/>
    <w:lvl w:ilvl="0" w:tplc="E218789C">
      <w:start w:val="1"/>
      <w:numFmt w:val="lowerLetter"/>
      <w:lvlText w:val="%1."/>
      <w:lvlJc w:val="left"/>
      <w:pPr>
        <w:tabs>
          <w:tab w:val="num" w:pos="720"/>
        </w:tabs>
        <w:ind w:left="720" w:hanging="360"/>
      </w:pPr>
      <w:rPr>
        <w:rFonts w:ascii="Bookman Old Style" w:hAnsi="Bookman Old Style" w:hint="default"/>
        <w:b w:val="0"/>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9" w15:restartNumberingAfterBreak="0">
    <w:nsid w:val="780824EA"/>
    <w:multiLevelType w:val="multilevel"/>
    <w:tmpl w:val="2242B2D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Letter"/>
      <w:lvlText w:val="(%3)"/>
      <w:lvlJc w:val="left"/>
      <w:pPr>
        <w:tabs>
          <w:tab w:val="num" w:pos="1080"/>
        </w:tabs>
        <w:ind w:left="1080" w:hanging="360"/>
      </w:pPr>
      <w:rPr>
        <w:rFonts w:hint="default"/>
        <w:strike w:val="0"/>
      </w:rPr>
    </w:lvl>
    <w:lvl w:ilvl="3">
      <w:start w:val="1"/>
      <w:numFmt w:val="decimal"/>
      <w:lvlText w:val="(%4)"/>
      <w:lvlJc w:val="left"/>
      <w:pPr>
        <w:tabs>
          <w:tab w:val="num" w:pos="1440"/>
        </w:tabs>
        <w:ind w:left="1440" w:hanging="360"/>
      </w:pPr>
    </w:lvl>
    <w:lvl w:ilvl="4">
      <w:start w:val="1"/>
      <w:numFmt w:val="lowerLetter"/>
      <w:lvlText w:val="(%5)"/>
      <w:lvlJc w:val="left"/>
      <w:pPr>
        <w:tabs>
          <w:tab w:val="num" w:pos="2487"/>
        </w:tabs>
        <w:ind w:left="2487"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15:restartNumberingAfterBreak="0">
    <w:nsid w:val="79324021"/>
    <w:multiLevelType w:val="hybridMultilevel"/>
    <w:tmpl w:val="C78261D2"/>
    <w:lvl w:ilvl="0" w:tplc="A65ED19C">
      <w:start w:val="1"/>
      <w:numFmt w:val="lowerLetter"/>
      <w:lvlText w:val="(%1)"/>
      <w:lvlJc w:val="left"/>
      <w:pPr>
        <w:tabs>
          <w:tab w:val="num" w:pos="1440"/>
        </w:tabs>
        <w:ind w:left="1440" w:hanging="360"/>
      </w:pPr>
      <w:rPr>
        <w:rFonts w:hint="default"/>
        <w: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7C935943"/>
    <w:multiLevelType w:val="hybridMultilevel"/>
    <w:tmpl w:val="3C669D30"/>
    <w:lvl w:ilvl="0" w:tplc="A65ED19C">
      <w:start w:val="1"/>
      <w:numFmt w:val="lowerLetter"/>
      <w:lvlText w:val="(%1)"/>
      <w:lvlJc w:val="left"/>
      <w:pPr>
        <w:tabs>
          <w:tab w:val="num" w:pos="720"/>
        </w:tabs>
        <w:ind w:left="720" w:hanging="360"/>
      </w:pPr>
      <w:rPr>
        <w:rFonts w:hint="default"/>
        <w:strike w:val="0"/>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CB867C6"/>
    <w:multiLevelType w:val="hybridMultilevel"/>
    <w:tmpl w:val="EB7ED6B6"/>
    <w:lvl w:ilvl="0" w:tplc="F9BA198A">
      <w:start w:val="4"/>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D561EE3"/>
    <w:multiLevelType w:val="multilevel"/>
    <w:tmpl w:val="BA6C6A2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8"/>
  </w:num>
  <w:num w:numId="2">
    <w:abstractNumId w:val="8"/>
  </w:num>
  <w:num w:numId="3">
    <w:abstractNumId w:val="53"/>
  </w:num>
  <w:num w:numId="4">
    <w:abstractNumId w:val="16"/>
  </w:num>
  <w:num w:numId="5">
    <w:abstractNumId w:val="7"/>
  </w:num>
  <w:num w:numId="6">
    <w:abstractNumId w:val="41"/>
  </w:num>
  <w:num w:numId="7">
    <w:abstractNumId w:val="3"/>
  </w:num>
  <w:num w:numId="8">
    <w:abstractNumId w:val="42"/>
  </w:num>
  <w:num w:numId="9">
    <w:abstractNumId w:val="12"/>
  </w:num>
  <w:num w:numId="10">
    <w:abstractNumId w:val="4"/>
  </w:num>
  <w:num w:numId="11">
    <w:abstractNumId w:val="35"/>
  </w:num>
  <w:num w:numId="12">
    <w:abstractNumId w:val="29"/>
  </w:num>
  <w:num w:numId="13">
    <w:abstractNumId w:val="24"/>
  </w:num>
  <w:num w:numId="14">
    <w:abstractNumId w:val="37"/>
  </w:num>
  <w:num w:numId="15">
    <w:abstractNumId w:val="31"/>
  </w:num>
  <w:num w:numId="16">
    <w:abstractNumId w:val="49"/>
  </w:num>
  <w:num w:numId="17">
    <w:abstractNumId w:val="51"/>
  </w:num>
  <w:num w:numId="18">
    <w:abstractNumId w:val="10"/>
  </w:num>
  <w:num w:numId="19">
    <w:abstractNumId w:val="39"/>
  </w:num>
  <w:num w:numId="20">
    <w:abstractNumId w:val="46"/>
  </w:num>
  <w:num w:numId="21">
    <w:abstractNumId w:val="43"/>
  </w:num>
  <w:num w:numId="22">
    <w:abstractNumId w:val="48"/>
  </w:num>
  <w:num w:numId="23">
    <w:abstractNumId w:val="0"/>
  </w:num>
  <w:num w:numId="24">
    <w:abstractNumId w:val="1"/>
  </w:num>
  <w:num w:numId="25">
    <w:abstractNumId w:val="2"/>
  </w:num>
  <w:num w:numId="26">
    <w:abstractNumId w:val="26"/>
  </w:num>
  <w:num w:numId="27">
    <w:abstractNumId w:val="34"/>
  </w:num>
  <w:num w:numId="28">
    <w:abstractNumId w:val="33"/>
  </w:num>
  <w:num w:numId="29">
    <w:abstractNumId w:val="32"/>
  </w:num>
  <w:num w:numId="30">
    <w:abstractNumId w:val="11"/>
  </w:num>
  <w:num w:numId="31">
    <w:abstractNumId w:val="23"/>
  </w:num>
  <w:num w:numId="32">
    <w:abstractNumId w:val="17"/>
  </w:num>
  <w:num w:numId="33">
    <w:abstractNumId w:val="9"/>
  </w:num>
  <w:num w:numId="34">
    <w:abstractNumId w:val="20"/>
  </w:num>
  <w:num w:numId="35">
    <w:abstractNumId w:val="52"/>
  </w:num>
  <w:num w:numId="36">
    <w:abstractNumId w:val="6"/>
  </w:num>
  <w:num w:numId="37">
    <w:abstractNumId w:val="21"/>
  </w:num>
  <w:num w:numId="38">
    <w:abstractNumId w:val="19"/>
  </w:num>
  <w:num w:numId="39">
    <w:abstractNumId w:val="15"/>
  </w:num>
  <w:num w:numId="40">
    <w:abstractNumId w:val="13"/>
  </w:num>
  <w:num w:numId="41">
    <w:abstractNumId w:val="50"/>
  </w:num>
  <w:num w:numId="42">
    <w:abstractNumId w:val="47"/>
  </w:num>
  <w:num w:numId="43">
    <w:abstractNumId w:val="30"/>
  </w:num>
  <w:num w:numId="44">
    <w:abstractNumId w:val="45"/>
  </w:num>
  <w:num w:numId="45">
    <w:abstractNumId w:val="38"/>
  </w:num>
  <w:num w:numId="46">
    <w:abstractNumId w:val="36"/>
  </w:num>
  <w:num w:numId="47">
    <w:abstractNumId w:val="27"/>
  </w:num>
  <w:num w:numId="48">
    <w:abstractNumId w:val="25"/>
  </w:num>
  <w:num w:numId="49">
    <w:abstractNumId w:val="22"/>
  </w:num>
  <w:num w:numId="50">
    <w:abstractNumId w:val="40"/>
  </w:num>
  <w:num w:numId="51">
    <w:abstractNumId w:val="18"/>
  </w:num>
  <w:num w:numId="52">
    <w:abstractNumId w:val="14"/>
  </w:num>
  <w:num w:numId="53">
    <w:abstractNumId w:val="44"/>
  </w:num>
  <w:num w:numId="54">
    <w:abstractNumId w:val="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FA6"/>
    <w:rsid w:val="0000154E"/>
    <w:rsid w:val="000066D4"/>
    <w:rsid w:val="00012D57"/>
    <w:rsid w:val="00014001"/>
    <w:rsid w:val="00014463"/>
    <w:rsid w:val="00024731"/>
    <w:rsid w:val="000255A0"/>
    <w:rsid w:val="00030E88"/>
    <w:rsid w:val="0003272D"/>
    <w:rsid w:val="00033E2F"/>
    <w:rsid w:val="00036A93"/>
    <w:rsid w:val="00042173"/>
    <w:rsid w:val="0004487F"/>
    <w:rsid w:val="00054E81"/>
    <w:rsid w:val="00055DD4"/>
    <w:rsid w:val="00072983"/>
    <w:rsid w:val="000731AB"/>
    <w:rsid w:val="00074607"/>
    <w:rsid w:val="00075BA0"/>
    <w:rsid w:val="00084AC7"/>
    <w:rsid w:val="00084EA6"/>
    <w:rsid w:val="00093967"/>
    <w:rsid w:val="000941F5"/>
    <w:rsid w:val="0009492D"/>
    <w:rsid w:val="000950BC"/>
    <w:rsid w:val="0009719F"/>
    <w:rsid w:val="000B37D6"/>
    <w:rsid w:val="000C02F7"/>
    <w:rsid w:val="000C448F"/>
    <w:rsid w:val="000D0B58"/>
    <w:rsid w:val="000D16AA"/>
    <w:rsid w:val="000E2BFD"/>
    <w:rsid w:val="000E572E"/>
    <w:rsid w:val="000E5949"/>
    <w:rsid w:val="000F16A5"/>
    <w:rsid w:val="000F5DC8"/>
    <w:rsid w:val="001129A3"/>
    <w:rsid w:val="00112CB0"/>
    <w:rsid w:val="00124001"/>
    <w:rsid w:val="001337DB"/>
    <w:rsid w:val="00133C15"/>
    <w:rsid w:val="00141C67"/>
    <w:rsid w:val="001444C5"/>
    <w:rsid w:val="001533A7"/>
    <w:rsid w:val="00155532"/>
    <w:rsid w:val="001557C7"/>
    <w:rsid w:val="0016148B"/>
    <w:rsid w:val="00170F8C"/>
    <w:rsid w:val="001720AC"/>
    <w:rsid w:val="00172192"/>
    <w:rsid w:val="001773DF"/>
    <w:rsid w:val="00186E11"/>
    <w:rsid w:val="0019531C"/>
    <w:rsid w:val="001954BE"/>
    <w:rsid w:val="001A2AF9"/>
    <w:rsid w:val="001A49DF"/>
    <w:rsid w:val="001B3059"/>
    <w:rsid w:val="001B40E6"/>
    <w:rsid w:val="001C138F"/>
    <w:rsid w:val="001D0077"/>
    <w:rsid w:val="001D1918"/>
    <w:rsid w:val="001E0A5D"/>
    <w:rsid w:val="001F19DC"/>
    <w:rsid w:val="002045B2"/>
    <w:rsid w:val="00210806"/>
    <w:rsid w:val="00212052"/>
    <w:rsid w:val="002147D9"/>
    <w:rsid w:val="0022079D"/>
    <w:rsid w:val="00223338"/>
    <w:rsid w:val="00224B23"/>
    <w:rsid w:val="002314FE"/>
    <w:rsid w:val="002328FC"/>
    <w:rsid w:val="002429F7"/>
    <w:rsid w:val="00245EFC"/>
    <w:rsid w:val="00247B8A"/>
    <w:rsid w:val="00254658"/>
    <w:rsid w:val="00255968"/>
    <w:rsid w:val="00255E1B"/>
    <w:rsid w:val="00256396"/>
    <w:rsid w:val="00257FA3"/>
    <w:rsid w:val="002618B0"/>
    <w:rsid w:val="0026438A"/>
    <w:rsid w:val="002675BA"/>
    <w:rsid w:val="0027718A"/>
    <w:rsid w:val="002816CB"/>
    <w:rsid w:val="0028480F"/>
    <w:rsid w:val="00292A38"/>
    <w:rsid w:val="00294B67"/>
    <w:rsid w:val="00295D9C"/>
    <w:rsid w:val="002B4CCE"/>
    <w:rsid w:val="002C0219"/>
    <w:rsid w:val="002C1387"/>
    <w:rsid w:val="002C1ECA"/>
    <w:rsid w:val="002C35D9"/>
    <w:rsid w:val="002C426D"/>
    <w:rsid w:val="002C4E9E"/>
    <w:rsid w:val="002D3BA1"/>
    <w:rsid w:val="002D4449"/>
    <w:rsid w:val="002D5513"/>
    <w:rsid w:val="002F4979"/>
    <w:rsid w:val="0030119B"/>
    <w:rsid w:val="003073A2"/>
    <w:rsid w:val="0031545C"/>
    <w:rsid w:val="003201AF"/>
    <w:rsid w:val="0033023F"/>
    <w:rsid w:val="00332005"/>
    <w:rsid w:val="00341A4F"/>
    <w:rsid w:val="00341CB7"/>
    <w:rsid w:val="00342E78"/>
    <w:rsid w:val="00342F7E"/>
    <w:rsid w:val="00343089"/>
    <w:rsid w:val="003507DF"/>
    <w:rsid w:val="003509A3"/>
    <w:rsid w:val="00363557"/>
    <w:rsid w:val="003641D3"/>
    <w:rsid w:val="003772E6"/>
    <w:rsid w:val="0039057C"/>
    <w:rsid w:val="003949E0"/>
    <w:rsid w:val="003A0999"/>
    <w:rsid w:val="003A166C"/>
    <w:rsid w:val="003A2873"/>
    <w:rsid w:val="003A7EB3"/>
    <w:rsid w:val="003B4080"/>
    <w:rsid w:val="003B67D5"/>
    <w:rsid w:val="003C5DD4"/>
    <w:rsid w:val="003C630D"/>
    <w:rsid w:val="003C69F3"/>
    <w:rsid w:val="003D10C0"/>
    <w:rsid w:val="003D1F65"/>
    <w:rsid w:val="003D3BBC"/>
    <w:rsid w:val="003D4FA0"/>
    <w:rsid w:val="003D5DC1"/>
    <w:rsid w:val="003E5594"/>
    <w:rsid w:val="003E57E3"/>
    <w:rsid w:val="003E71CC"/>
    <w:rsid w:val="003F0842"/>
    <w:rsid w:val="003F12CA"/>
    <w:rsid w:val="00407F59"/>
    <w:rsid w:val="00421DC2"/>
    <w:rsid w:val="00432A4A"/>
    <w:rsid w:val="00454966"/>
    <w:rsid w:val="004556F6"/>
    <w:rsid w:val="0046699D"/>
    <w:rsid w:val="00467530"/>
    <w:rsid w:val="00470085"/>
    <w:rsid w:val="00471F51"/>
    <w:rsid w:val="00473872"/>
    <w:rsid w:val="004821BC"/>
    <w:rsid w:val="00483E67"/>
    <w:rsid w:val="00491907"/>
    <w:rsid w:val="00497ABE"/>
    <w:rsid w:val="004A171D"/>
    <w:rsid w:val="004A79D7"/>
    <w:rsid w:val="004C2D04"/>
    <w:rsid w:val="004D2A89"/>
    <w:rsid w:val="004D2D77"/>
    <w:rsid w:val="004D4902"/>
    <w:rsid w:val="004D6C20"/>
    <w:rsid w:val="004D70A1"/>
    <w:rsid w:val="004D76CA"/>
    <w:rsid w:val="004F0313"/>
    <w:rsid w:val="004F4B08"/>
    <w:rsid w:val="004F718B"/>
    <w:rsid w:val="004F7FA8"/>
    <w:rsid w:val="0050000A"/>
    <w:rsid w:val="00500A3C"/>
    <w:rsid w:val="00501400"/>
    <w:rsid w:val="005043AB"/>
    <w:rsid w:val="00523587"/>
    <w:rsid w:val="00523E81"/>
    <w:rsid w:val="00534595"/>
    <w:rsid w:val="00535AE6"/>
    <w:rsid w:val="00543975"/>
    <w:rsid w:val="00545C48"/>
    <w:rsid w:val="0054604E"/>
    <w:rsid w:val="0054726D"/>
    <w:rsid w:val="0056195A"/>
    <w:rsid w:val="005713C1"/>
    <w:rsid w:val="00576210"/>
    <w:rsid w:val="00577790"/>
    <w:rsid w:val="00583E28"/>
    <w:rsid w:val="005853AA"/>
    <w:rsid w:val="00593753"/>
    <w:rsid w:val="00597999"/>
    <w:rsid w:val="005B0048"/>
    <w:rsid w:val="005B568E"/>
    <w:rsid w:val="005C0139"/>
    <w:rsid w:val="005C71E4"/>
    <w:rsid w:val="005D26D8"/>
    <w:rsid w:val="005D44A1"/>
    <w:rsid w:val="005E323A"/>
    <w:rsid w:val="005E7997"/>
    <w:rsid w:val="005F1D3C"/>
    <w:rsid w:val="005F5F8B"/>
    <w:rsid w:val="00601E86"/>
    <w:rsid w:val="006052DC"/>
    <w:rsid w:val="00612A2F"/>
    <w:rsid w:val="006136C7"/>
    <w:rsid w:val="006157B5"/>
    <w:rsid w:val="00620578"/>
    <w:rsid w:val="00621CD7"/>
    <w:rsid w:val="00630D4F"/>
    <w:rsid w:val="00632A61"/>
    <w:rsid w:val="00633486"/>
    <w:rsid w:val="006341D7"/>
    <w:rsid w:val="00636A2A"/>
    <w:rsid w:val="00636D5E"/>
    <w:rsid w:val="0064289D"/>
    <w:rsid w:val="006575BD"/>
    <w:rsid w:val="006635A0"/>
    <w:rsid w:val="00670B29"/>
    <w:rsid w:val="006747CB"/>
    <w:rsid w:val="006764B5"/>
    <w:rsid w:val="00684DBF"/>
    <w:rsid w:val="0068699E"/>
    <w:rsid w:val="006979FE"/>
    <w:rsid w:val="006A0A08"/>
    <w:rsid w:val="006B0EA0"/>
    <w:rsid w:val="006B5FCF"/>
    <w:rsid w:val="006C44D7"/>
    <w:rsid w:val="006D445C"/>
    <w:rsid w:val="006D7021"/>
    <w:rsid w:val="006E08FF"/>
    <w:rsid w:val="006E4A23"/>
    <w:rsid w:val="006E6CD5"/>
    <w:rsid w:val="006F3CE7"/>
    <w:rsid w:val="006F43F1"/>
    <w:rsid w:val="00703D6C"/>
    <w:rsid w:val="00706EA7"/>
    <w:rsid w:val="00712244"/>
    <w:rsid w:val="00713BAD"/>
    <w:rsid w:val="00715DA4"/>
    <w:rsid w:val="00720FA6"/>
    <w:rsid w:val="0072237E"/>
    <w:rsid w:val="00727247"/>
    <w:rsid w:val="00754087"/>
    <w:rsid w:val="00761A9D"/>
    <w:rsid w:val="007630E2"/>
    <w:rsid w:val="00765923"/>
    <w:rsid w:val="00776D99"/>
    <w:rsid w:val="0079092E"/>
    <w:rsid w:val="00794239"/>
    <w:rsid w:val="00797875"/>
    <w:rsid w:val="00797E12"/>
    <w:rsid w:val="007A194F"/>
    <w:rsid w:val="007A4C90"/>
    <w:rsid w:val="007B074E"/>
    <w:rsid w:val="007C602E"/>
    <w:rsid w:val="007C69C5"/>
    <w:rsid w:val="007C7418"/>
    <w:rsid w:val="007E05B5"/>
    <w:rsid w:val="007E2577"/>
    <w:rsid w:val="007E2C42"/>
    <w:rsid w:val="00800668"/>
    <w:rsid w:val="008010B6"/>
    <w:rsid w:val="00804D53"/>
    <w:rsid w:val="008102C2"/>
    <w:rsid w:val="008146A7"/>
    <w:rsid w:val="00817146"/>
    <w:rsid w:val="008259E0"/>
    <w:rsid w:val="00826A3C"/>
    <w:rsid w:val="008334C0"/>
    <w:rsid w:val="00835FE6"/>
    <w:rsid w:val="00842BD5"/>
    <w:rsid w:val="0084788A"/>
    <w:rsid w:val="0085061C"/>
    <w:rsid w:val="0085114C"/>
    <w:rsid w:val="00854D07"/>
    <w:rsid w:val="008671C5"/>
    <w:rsid w:val="0086799F"/>
    <w:rsid w:val="008744F1"/>
    <w:rsid w:val="008824F4"/>
    <w:rsid w:val="00885A69"/>
    <w:rsid w:val="008942FA"/>
    <w:rsid w:val="008C582C"/>
    <w:rsid w:val="008C7F4B"/>
    <w:rsid w:val="008D5F95"/>
    <w:rsid w:val="008D719C"/>
    <w:rsid w:val="008F5236"/>
    <w:rsid w:val="008F77DA"/>
    <w:rsid w:val="00901F4F"/>
    <w:rsid w:val="00902A64"/>
    <w:rsid w:val="00904F34"/>
    <w:rsid w:val="00906F1A"/>
    <w:rsid w:val="00907DF8"/>
    <w:rsid w:val="00911065"/>
    <w:rsid w:val="00920726"/>
    <w:rsid w:val="009228B1"/>
    <w:rsid w:val="00922DBF"/>
    <w:rsid w:val="00926EF1"/>
    <w:rsid w:val="00931CF4"/>
    <w:rsid w:val="0093676A"/>
    <w:rsid w:val="009400B5"/>
    <w:rsid w:val="00944B26"/>
    <w:rsid w:val="00951074"/>
    <w:rsid w:val="00953218"/>
    <w:rsid w:val="0095540F"/>
    <w:rsid w:val="00961605"/>
    <w:rsid w:val="00963AF8"/>
    <w:rsid w:val="00965105"/>
    <w:rsid w:val="0096741C"/>
    <w:rsid w:val="00972BF9"/>
    <w:rsid w:val="0097515A"/>
    <w:rsid w:val="00981497"/>
    <w:rsid w:val="00994C45"/>
    <w:rsid w:val="009A2306"/>
    <w:rsid w:val="009A3E2C"/>
    <w:rsid w:val="009A78D5"/>
    <w:rsid w:val="009B2401"/>
    <w:rsid w:val="009C05C8"/>
    <w:rsid w:val="009C1DFC"/>
    <w:rsid w:val="009E1ADE"/>
    <w:rsid w:val="009E5BEF"/>
    <w:rsid w:val="009E7D93"/>
    <w:rsid w:val="009F1E37"/>
    <w:rsid w:val="009F3F2C"/>
    <w:rsid w:val="009F446C"/>
    <w:rsid w:val="009F51C7"/>
    <w:rsid w:val="00A0029E"/>
    <w:rsid w:val="00A0399C"/>
    <w:rsid w:val="00A0787D"/>
    <w:rsid w:val="00A24125"/>
    <w:rsid w:val="00A24535"/>
    <w:rsid w:val="00A30438"/>
    <w:rsid w:val="00A33053"/>
    <w:rsid w:val="00A35D3E"/>
    <w:rsid w:val="00A45325"/>
    <w:rsid w:val="00A46ED1"/>
    <w:rsid w:val="00A47E87"/>
    <w:rsid w:val="00A5295E"/>
    <w:rsid w:val="00A55F80"/>
    <w:rsid w:val="00A60D4D"/>
    <w:rsid w:val="00A64EA1"/>
    <w:rsid w:val="00A67365"/>
    <w:rsid w:val="00A6786A"/>
    <w:rsid w:val="00A76F14"/>
    <w:rsid w:val="00A91EDE"/>
    <w:rsid w:val="00AB21A3"/>
    <w:rsid w:val="00AB4C11"/>
    <w:rsid w:val="00AC0CDF"/>
    <w:rsid w:val="00AC134D"/>
    <w:rsid w:val="00AC384D"/>
    <w:rsid w:val="00AC52BE"/>
    <w:rsid w:val="00AE5470"/>
    <w:rsid w:val="00AF749F"/>
    <w:rsid w:val="00AF7E9F"/>
    <w:rsid w:val="00B0345A"/>
    <w:rsid w:val="00B14807"/>
    <w:rsid w:val="00B14A92"/>
    <w:rsid w:val="00B164BA"/>
    <w:rsid w:val="00B1709D"/>
    <w:rsid w:val="00B2139C"/>
    <w:rsid w:val="00B24309"/>
    <w:rsid w:val="00B244B0"/>
    <w:rsid w:val="00B2638B"/>
    <w:rsid w:val="00B334E8"/>
    <w:rsid w:val="00B50FCB"/>
    <w:rsid w:val="00B61CD0"/>
    <w:rsid w:val="00B61F87"/>
    <w:rsid w:val="00B67CB2"/>
    <w:rsid w:val="00B9630E"/>
    <w:rsid w:val="00B97271"/>
    <w:rsid w:val="00BA2983"/>
    <w:rsid w:val="00BA44B7"/>
    <w:rsid w:val="00BA6E83"/>
    <w:rsid w:val="00BB0FA9"/>
    <w:rsid w:val="00BB71B9"/>
    <w:rsid w:val="00BB7637"/>
    <w:rsid w:val="00BC0800"/>
    <w:rsid w:val="00BD09C2"/>
    <w:rsid w:val="00BD0B17"/>
    <w:rsid w:val="00BD6A4C"/>
    <w:rsid w:val="00BE4FC1"/>
    <w:rsid w:val="00BF190F"/>
    <w:rsid w:val="00BF24CC"/>
    <w:rsid w:val="00BF77DA"/>
    <w:rsid w:val="00C01571"/>
    <w:rsid w:val="00C1192C"/>
    <w:rsid w:val="00C13AC6"/>
    <w:rsid w:val="00C149CB"/>
    <w:rsid w:val="00C1608E"/>
    <w:rsid w:val="00C16FC0"/>
    <w:rsid w:val="00C17B4B"/>
    <w:rsid w:val="00C2228B"/>
    <w:rsid w:val="00C23787"/>
    <w:rsid w:val="00C33B39"/>
    <w:rsid w:val="00C413F2"/>
    <w:rsid w:val="00C53180"/>
    <w:rsid w:val="00C55F82"/>
    <w:rsid w:val="00C75486"/>
    <w:rsid w:val="00C80093"/>
    <w:rsid w:val="00C80F31"/>
    <w:rsid w:val="00C86845"/>
    <w:rsid w:val="00C870B6"/>
    <w:rsid w:val="00C9482B"/>
    <w:rsid w:val="00C95889"/>
    <w:rsid w:val="00CA1953"/>
    <w:rsid w:val="00CA5F84"/>
    <w:rsid w:val="00CA710A"/>
    <w:rsid w:val="00CB0F1A"/>
    <w:rsid w:val="00CB238C"/>
    <w:rsid w:val="00CB32C3"/>
    <w:rsid w:val="00CC0B61"/>
    <w:rsid w:val="00CC44E6"/>
    <w:rsid w:val="00CC4791"/>
    <w:rsid w:val="00CD2873"/>
    <w:rsid w:val="00CE3705"/>
    <w:rsid w:val="00CF1B4C"/>
    <w:rsid w:val="00CF4D2D"/>
    <w:rsid w:val="00D04A80"/>
    <w:rsid w:val="00D0740B"/>
    <w:rsid w:val="00D15531"/>
    <w:rsid w:val="00D1666C"/>
    <w:rsid w:val="00D20DAE"/>
    <w:rsid w:val="00D21C28"/>
    <w:rsid w:val="00D22353"/>
    <w:rsid w:val="00D2298F"/>
    <w:rsid w:val="00D31BEC"/>
    <w:rsid w:val="00D33C5A"/>
    <w:rsid w:val="00D34892"/>
    <w:rsid w:val="00D36980"/>
    <w:rsid w:val="00D6177C"/>
    <w:rsid w:val="00D64C19"/>
    <w:rsid w:val="00D70FD9"/>
    <w:rsid w:val="00D720FB"/>
    <w:rsid w:val="00D74258"/>
    <w:rsid w:val="00D75416"/>
    <w:rsid w:val="00D84CD5"/>
    <w:rsid w:val="00D86722"/>
    <w:rsid w:val="00D93BDE"/>
    <w:rsid w:val="00DA516F"/>
    <w:rsid w:val="00DA697A"/>
    <w:rsid w:val="00DB223B"/>
    <w:rsid w:val="00DC2714"/>
    <w:rsid w:val="00DD2B7B"/>
    <w:rsid w:val="00DD30F3"/>
    <w:rsid w:val="00DD690E"/>
    <w:rsid w:val="00DE4D9A"/>
    <w:rsid w:val="00DE79B1"/>
    <w:rsid w:val="00DF05A0"/>
    <w:rsid w:val="00E02326"/>
    <w:rsid w:val="00E11463"/>
    <w:rsid w:val="00E13F95"/>
    <w:rsid w:val="00E16CAE"/>
    <w:rsid w:val="00E17AB9"/>
    <w:rsid w:val="00E26389"/>
    <w:rsid w:val="00E302EA"/>
    <w:rsid w:val="00E33813"/>
    <w:rsid w:val="00E40937"/>
    <w:rsid w:val="00E50BA3"/>
    <w:rsid w:val="00E5198B"/>
    <w:rsid w:val="00E64FDA"/>
    <w:rsid w:val="00E71555"/>
    <w:rsid w:val="00E72CB2"/>
    <w:rsid w:val="00E7348A"/>
    <w:rsid w:val="00E828B6"/>
    <w:rsid w:val="00E86077"/>
    <w:rsid w:val="00E9322A"/>
    <w:rsid w:val="00E962D2"/>
    <w:rsid w:val="00EA6A64"/>
    <w:rsid w:val="00EB1C0E"/>
    <w:rsid w:val="00EB7433"/>
    <w:rsid w:val="00EB76AA"/>
    <w:rsid w:val="00EC19B1"/>
    <w:rsid w:val="00EC2845"/>
    <w:rsid w:val="00EC7276"/>
    <w:rsid w:val="00ED27DC"/>
    <w:rsid w:val="00EE268A"/>
    <w:rsid w:val="00EF1900"/>
    <w:rsid w:val="00F0081C"/>
    <w:rsid w:val="00F02F64"/>
    <w:rsid w:val="00F40E9A"/>
    <w:rsid w:val="00F56DC0"/>
    <w:rsid w:val="00F72629"/>
    <w:rsid w:val="00F7413C"/>
    <w:rsid w:val="00F7530F"/>
    <w:rsid w:val="00F76122"/>
    <w:rsid w:val="00F81B53"/>
    <w:rsid w:val="00F9076A"/>
    <w:rsid w:val="00FA4A53"/>
    <w:rsid w:val="00FA5DE4"/>
    <w:rsid w:val="00FB0155"/>
    <w:rsid w:val="00FB0810"/>
    <w:rsid w:val="00FB2720"/>
    <w:rsid w:val="00FB2C7E"/>
    <w:rsid w:val="00FB4E53"/>
    <w:rsid w:val="00FB5F98"/>
    <w:rsid w:val="00FC4589"/>
    <w:rsid w:val="00FC4EC6"/>
    <w:rsid w:val="00FE37CD"/>
    <w:rsid w:val="00FE473A"/>
    <w:rsid w:val="00FE5FB3"/>
    <w:rsid w:val="00FF302D"/>
    <w:rsid w:val="00FF4E2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5A254FF"/>
  <w15:docId w15:val="{1B9BF70A-E5E8-4B82-924B-76D782019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1F87"/>
    <w:pPr>
      <w:spacing w:after="0" w:line="240" w:lineRule="auto"/>
    </w:pPr>
    <w:rPr>
      <w:rFonts w:ascii="Times New Roman" w:eastAsia="Times New Roman" w:hAnsi="Times New Roman" w:cs="Times New Roman"/>
      <w:sz w:val="24"/>
      <w:szCs w:val="24"/>
      <w:lang w:eastAsia="hr-HR"/>
    </w:rPr>
  </w:style>
  <w:style w:type="paragraph" w:styleId="Heading2">
    <w:name w:val="heading 2"/>
    <w:basedOn w:val="Normal"/>
    <w:link w:val="Heading2Char"/>
    <w:qFormat/>
    <w:rsid w:val="00FF302D"/>
    <w:pPr>
      <w:spacing w:before="100" w:beforeAutospacing="1" w:after="100" w:afterAutospacing="1"/>
      <w:outlineLvl w:val="1"/>
    </w:pPr>
    <w:rPr>
      <w:b/>
      <w:bCs/>
      <w:sz w:val="36"/>
      <w:szCs w:val="36"/>
      <w:lang w:val="en-US" w:eastAsia="en-US"/>
    </w:rPr>
  </w:style>
  <w:style w:type="paragraph" w:styleId="Heading3">
    <w:name w:val="heading 3"/>
    <w:basedOn w:val="Normal"/>
    <w:link w:val="Heading3Char"/>
    <w:qFormat/>
    <w:rsid w:val="00FF302D"/>
    <w:pPr>
      <w:spacing w:before="100" w:beforeAutospacing="1" w:after="100" w:afterAutospacing="1"/>
      <w:outlineLvl w:val="2"/>
    </w:pPr>
    <w:rPr>
      <w:b/>
      <w:bCs/>
      <w:sz w:val="27"/>
      <w:szCs w:val="27"/>
      <w:lang w:val="en-US" w:eastAsia="en-US"/>
    </w:rPr>
  </w:style>
  <w:style w:type="paragraph" w:styleId="Heading4">
    <w:name w:val="heading 4"/>
    <w:basedOn w:val="Normal"/>
    <w:next w:val="Normal"/>
    <w:link w:val="Heading4Char"/>
    <w:qFormat/>
    <w:rsid w:val="00FF302D"/>
    <w:pPr>
      <w:keepNext/>
      <w:spacing w:before="240" w:after="60"/>
      <w:outlineLvl w:val="3"/>
    </w:pPr>
    <w:rPr>
      <w:b/>
      <w:bCs/>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5NotItalic">
    <w:name w:val="Body text (5) + Not Italic"/>
    <w:basedOn w:val="DefaultParagraphFont"/>
    <w:rsid w:val="00D64C19"/>
    <w:rPr>
      <w:rFonts w:ascii="Times New Roman" w:eastAsia="Times New Roman" w:hAnsi="Times New Roman" w:cs="Times New Roman"/>
      <w:b/>
      <w:bCs/>
      <w:i/>
      <w:iCs/>
      <w:color w:val="000000"/>
      <w:spacing w:val="0"/>
      <w:w w:val="100"/>
      <w:position w:val="0"/>
      <w:sz w:val="25"/>
      <w:szCs w:val="25"/>
      <w:shd w:val="clear" w:color="auto" w:fill="FFFFFF"/>
      <w:lang w:val="hr-HR"/>
    </w:rPr>
  </w:style>
  <w:style w:type="character" w:customStyle="1" w:styleId="Bodytext">
    <w:name w:val="Body text_"/>
    <w:basedOn w:val="DefaultParagraphFont"/>
    <w:link w:val="Tijeloteksta1"/>
    <w:rsid w:val="001444C5"/>
    <w:rPr>
      <w:rFonts w:ascii="Times New Roman" w:eastAsia="Times New Roman" w:hAnsi="Times New Roman" w:cs="Times New Roman"/>
      <w:shd w:val="clear" w:color="auto" w:fill="FFFFFF"/>
    </w:rPr>
  </w:style>
  <w:style w:type="character" w:customStyle="1" w:styleId="Bodytext2">
    <w:name w:val="Body text (2)_"/>
    <w:basedOn w:val="DefaultParagraphFont"/>
    <w:link w:val="Bodytext20"/>
    <w:rsid w:val="001444C5"/>
    <w:rPr>
      <w:rFonts w:ascii="Times New Roman" w:eastAsia="Times New Roman" w:hAnsi="Times New Roman" w:cs="Times New Roman"/>
      <w:b/>
      <w:bCs/>
      <w:shd w:val="clear" w:color="auto" w:fill="FFFFFF"/>
    </w:rPr>
  </w:style>
  <w:style w:type="paragraph" w:customStyle="1" w:styleId="Tijeloteksta1">
    <w:name w:val="Tijelo teksta1"/>
    <w:basedOn w:val="Normal"/>
    <w:link w:val="Bodytext"/>
    <w:rsid w:val="001444C5"/>
    <w:pPr>
      <w:widowControl w:val="0"/>
      <w:shd w:val="clear" w:color="auto" w:fill="FFFFFF"/>
      <w:spacing w:before="600" w:after="240" w:line="278" w:lineRule="exact"/>
      <w:ind w:hanging="280"/>
    </w:pPr>
    <w:rPr>
      <w:sz w:val="22"/>
      <w:szCs w:val="22"/>
      <w:lang w:eastAsia="en-US"/>
    </w:rPr>
  </w:style>
  <w:style w:type="paragraph" w:customStyle="1" w:styleId="Bodytext20">
    <w:name w:val="Body text (2)"/>
    <w:basedOn w:val="Normal"/>
    <w:link w:val="Bodytext2"/>
    <w:rsid w:val="001444C5"/>
    <w:pPr>
      <w:widowControl w:val="0"/>
      <w:shd w:val="clear" w:color="auto" w:fill="FFFFFF"/>
      <w:spacing w:after="180" w:line="274" w:lineRule="exact"/>
      <w:jc w:val="center"/>
    </w:pPr>
    <w:rPr>
      <w:b/>
      <w:bCs/>
      <w:sz w:val="22"/>
      <w:szCs w:val="22"/>
      <w:lang w:eastAsia="en-US"/>
    </w:rPr>
  </w:style>
  <w:style w:type="character" w:customStyle="1" w:styleId="Bodytext5">
    <w:name w:val="Body text (5)_"/>
    <w:basedOn w:val="DefaultParagraphFont"/>
    <w:link w:val="Bodytext50"/>
    <w:rsid w:val="00906F1A"/>
    <w:rPr>
      <w:rFonts w:ascii="Times New Roman" w:eastAsia="Times New Roman" w:hAnsi="Times New Roman" w:cs="Times New Roman"/>
      <w:b/>
      <w:bCs/>
      <w:i/>
      <w:iCs/>
      <w:sz w:val="25"/>
      <w:szCs w:val="25"/>
      <w:shd w:val="clear" w:color="auto" w:fill="FFFFFF"/>
    </w:rPr>
  </w:style>
  <w:style w:type="character" w:customStyle="1" w:styleId="BodytextItalic">
    <w:name w:val="Body text + Italic"/>
    <w:basedOn w:val="Bodytext"/>
    <w:rsid w:val="00906F1A"/>
    <w:rPr>
      <w:rFonts w:ascii="Times New Roman" w:eastAsia="Times New Roman" w:hAnsi="Times New Roman" w:cs="Times New Roman"/>
      <w:i/>
      <w:iCs/>
      <w:color w:val="000000"/>
      <w:spacing w:val="0"/>
      <w:w w:val="100"/>
      <w:position w:val="0"/>
      <w:sz w:val="23"/>
      <w:szCs w:val="23"/>
      <w:shd w:val="clear" w:color="auto" w:fill="FFFFFF"/>
      <w:lang w:val="hr-HR"/>
    </w:rPr>
  </w:style>
  <w:style w:type="paragraph" w:customStyle="1" w:styleId="Bodytext50">
    <w:name w:val="Body text (5)"/>
    <w:basedOn w:val="Normal"/>
    <w:link w:val="Bodytext5"/>
    <w:rsid w:val="00906F1A"/>
    <w:pPr>
      <w:widowControl w:val="0"/>
      <w:shd w:val="clear" w:color="auto" w:fill="FFFFFF"/>
      <w:spacing w:before="1020" w:after="240" w:line="302" w:lineRule="exact"/>
      <w:jc w:val="center"/>
    </w:pPr>
    <w:rPr>
      <w:b/>
      <w:bCs/>
      <w:i/>
      <w:iCs/>
      <w:sz w:val="25"/>
      <w:szCs w:val="25"/>
      <w:lang w:eastAsia="en-US"/>
    </w:rPr>
  </w:style>
  <w:style w:type="paragraph" w:styleId="BalloonText">
    <w:name w:val="Balloon Text"/>
    <w:basedOn w:val="Normal"/>
    <w:link w:val="BalloonTextChar"/>
    <w:semiHidden/>
    <w:unhideWhenUsed/>
    <w:rsid w:val="006E08FF"/>
    <w:rPr>
      <w:rFonts w:ascii="Tahoma" w:hAnsi="Tahoma" w:cs="Tahoma"/>
      <w:sz w:val="16"/>
      <w:szCs w:val="16"/>
    </w:rPr>
  </w:style>
  <w:style w:type="character" w:customStyle="1" w:styleId="BalloonTextChar">
    <w:name w:val="Balloon Text Char"/>
    <w:basedOn w:val="DefaultParagraphFont"/>
    <w:link w:val="BalloonText"/>
    <w:semiHidden/>
    <w:rsid w:val="006E08FF"/>
    <w:rPr>
      <w:rFonts w:ascii="Tahoma" w:eastAsia="Times New Roman" w:hAnsi="Tahoma" w:cs="Tahoma"/>
      <w:sz w:val="16"/>
      <w:szCs w:val="16"/>
      <w:lang w:eastAsia="hr-HR"/>
    </w:rPr>
  </w:style>
  <w:style w:type="paragraph" w:styleId="ListParagraph">
    <w:name w:val="List Paragraph"/>
    <w:basedOn w:val="Normal"/>
    <w:uiPriority w:val="34"/>
    <w:qFormat/>
    <w:rsid w:val="00797875"/>
    <w:pPr>
      <w:ind w:left="720"/>
      <w:contextualSpacing/>
    </w:pPr>
  </w:style>
  <w:style w:type="character" w:customStyle="1" w:styleId="Heading2Char">
    <w:name w:val="Heading 2 Char"/>
    <w:basedOn w:val="DefaultParagraphFont"/>
    <w:link w:val="Heading2"/>
    <w:rsid w:val="00FF302D"/>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rsid w:val="00FF302D"/>
    <w:rPr>
      <w:rFonts w:ascii="Times New Roman" w:eastAsia="Times New Roman" w:hAnsi="Times New Roman" w:cs="Times New Roman"/>
      <w:b/>
      <w:bCs/>
      <w:sz w:val="27"/>
      <w:szCs w:val="27"/>
      <w:lang w:val="en-US"/>
    </w:rPr>
  </w:style>
  <w:style w:type="character" w:customStyle="1" w:styleId="Heading4Char">
    <w:name w:val="Heading 4 Char"/>
    <w:basedOn w:val="DefaultParagraphFont"/>
    <w:link w:val="Heading4"/>
    <w:rsid w:val="00FF302D"/>
    <w:rPr>
      <w:rFonts w:ascii="Times New Roman" w:eastAsia="Times New Roman" w:hAnsi="Times New Roman" w:cs="Times New Roman"/>
      <w:b/>
      <w:bCs/>
      <w:sz w:val="28"/>
      <w:szCs w:val="28"/>
      <w:lang w:val="en-US"/>
    </w:rPr>
  </w:style>
  <w:style w:type="numbering" w:customStyle="1" w:styleId="NoList1">
    <w:name w:val="No List1"/>
    <w:next w:val="NoList"/>
    <w:semiHidden/>
    <w:rsid w:val="00FF302D"/>
  </w:style>
  <w:style w:type="paragraph" w:styleId="NormalWeb">
    <w:name w:val="Normal (Web)"/>
    <w:basedOn w:val="Normal"/>
    <w:rsid w:val="00FF302D"/>
    <w:pPr>
      <w:spacing w:before="100" w:beforeAutospacing="1" w:after="100" w:afterAutospacing="1"/>
    </w:pPr>
    <w:rPr>
      <w:lang w:val="en-US" w:eastAsia="en-US"/>
    </w:rPr>
  </w:style>
  <w:style w:type="paragraph" w:styleId="Footer">
    <w:name w:val="footer"/>
    <w:basedOn w:val="Normal"/>
    <w:link w:val="FooterChar"/>
    <w:rsid w:val="00FF302D"/>
    <w:pPr>
      <w:tabs>
        <w:tab w:val="center" w:pos="4320"/>
        <w:tab w:val="right" w:pos="8640"/>
      </w:tabs>
    </w:pPr>
    <w:rPr>
      <w:lang w:val="en-US" w:eastAsia="en-US"/>
    </w:rPr>
  </w:style>
  <w:style w:type="character" w:customStyle="1" w:styleId="FooterChar">
    <w:name w:val="Footer Char"/>
    <w:basedOn w:val="DefaultParagraphFont"/>
    <w:link w:val="Footer"/>
    <w:rsid w:val="00FF302D"/>
    <w:rPr>
      <w:rFonts w:ascii="Times New Roman" w:eastAsia="Times New Roman" w:hAnsi="Times New Roman" w:cs="Times New Roman"/>
      <w:sz w:val="24"/>
      <w:szCs w:val="24"/>
      <w:lang w:val="en-US"/>
    </w:rPr>
  </w:style>
  <w:style w:type="character" w:styleId="PageNumber">
    <w:name w:val="page number"/>
    <w:basedOn w:val="DefaultParagraphFont"/>
    <w:rsid w:val="00FF302D"/>
  </w:style>
  <w:style w:type="paragraph" w:styleId="BodyTextIndent">
    <w:name w:val="Body Text Indent"/>
    <w:basedOn w:val="Normal"/>
    <w:link w:val="BodyTextIndentChar"/>
    <w:rsid w:val="00FF302D"/>
    <w:pPr>
      <w:ind w:left="720"/>
    </w:pPr>
    <w:rPr>
      <w:rFonts w:ascii="Garamond" w:hAnsi="Garamond"/>
      <w:szCs w:val="20"/>
      <w:lang w:val="en-GB" w:eastAsia="en-US"/>
    </w:rPr>
  </w:style>
  <w:style w:type="character" w:customStyle="1" w:styleId="BodyTextIndentChar">
    <w:name w:val="Body Text Indent Char"/>
    <w:basedOn w:val="DefaultParagraphFont"/>
    <w:link w:val="BodyTextIndent"/>
    <w:rsid w:val="00FF302D"/>
    <w:rPr>
      <w:rFonts w:ascii="Garamond" w:eastAsia="Times New Roman" w:hAnsi="Garamond" w:cs="Times New Roman"/>
      <w:sz w:val="24"/>
      <w:szCs w:val="20"/>
      <w:lang w:val="en-GB"/>
    </w:rPr>
  </w:style>
  <w:style w:type="paragraph" w:styleId="PlainText">
    <w:name w:val="Plain Text"/>
    <w:basedOn w:val="Normal"/>
    <w:link w:val="PlainTextChar"/>
    <w:rsid w:val="00FF302D"/>
    <w:pPr>
      <w:spacing w:before="100" w:beforeAutospacing="1" w:after="100" w:afterAutospacing="1"/>
    </w:pPr>
    <w:rPr>
      <w:lang w:val="en-US" w:eastAsia="en-US"/>
    </w:rPr>
  </w:style>
  <w:style w:type="character" w:customStyle="1" w:styleId="PlainTextChar">
    <w:name w:val="Plain Text Char"/>
    <w:basedOn w:val="DefaultParagraphFont"/>
    <w:link w:val="PlainText"/>
    <w:rsid w:val="00FF302D"/>
    <w:rPr>
      <w:rFonts w:ascii="Times New Roman" w:eastAsia="Times New Roman" w:hAnsi="Times New Roman" w:cs="Times New Roman"/>
      <w:sz w:val="24"/>
      <w:szCs w:val="24"/>
      <w:lang w:val="en-US"/>
    </w:rPr>
  </w:style>
  <w:style w:type="paragraph" w:styleId="BodyText0">
    <w:name w:val="Body Text"/>
    <w:basedOn w:val="Normal"/>
    <w:link w:val="BodyTextChar"/>
    <w:rsid w:val="00FF302D"/>
    <w:pPr>
      <w:spacing w:after="120"/>
    </w:pPr>
    <w:rPr>
      <w:lang w:val="en-US" w:eastAsia="en-US"/>
    </w:rPr>
  </w:style>
  <w:style w:type="character" w:customStyle="1" w:styleId="BodyTextChar">
    <w:name w:val="Body Text Char"/>
    <w:basedOn w:val="DefaultParagraphFont"/>
    <w:link w:val="BodyText0"/>
    <w:rsid w:val="00FF302D"/>
    <w:rPr>
      <w:rFonts w:ascii="Times New Roman" w:eastAsia="Times New Roman" w:hAnsi="Times New Roman" w:cs="Times New Roman"/>
      <w:sz w:val="24"/>
      <w:szCs w:val="24"/>
      <w:lang w:val="en-US"/>
    </w:rPr>
  </w:style>
  <w:style w:type="paragraph" w:styleId="FootnoteText">
    <w:name w:val="footnote text"/>
    <w:basedOn w:val="Normal"/>
    <w:link w:val="FootnoteTextChar"/>
    <w:semiHidden/>
    <w:rsid w:val="00FF302D"/>
    <w:rPr>
      <w:sz w:val="20"/>
      <w:szCs w:val="20"/>
      <w:lang w:val="en-GB" w:eastAsia="en-US"/>
    </w:rPr>
  </w:style>
  <w:style w:type="character" w:customStyle="1" w:styleId="FootnoteTextChar">
    <w:name w:val="Footnote Text Char"/>
    <w:basedOn w:val="DefaultParagraphFont"/>
    <w:link w:val="FootnoteText"/>
    <w:semiHidden/>
    <w:rsid w:val="00FF302D"/>
    <w:rPr>
      <w:rFonts w:ascii="Times New Roman" w:eastAsia="Times New Roman" w:hAnsi="Times New Roman" w:cs="Times New Roman"/>
      <w:sz w:val="20"/>
      <w:szCs w:val="20"/>
      <w:lang w:val="en-GB"/>
    </w:rPr>
  </w:style>
  <w:style w:type="character" w:styleId="FootnoteReference">
    <w:name w:val="footnote reference"/>
    <w:semiHidden/>
    <w:rsid w:val="00FF302D"/>
    <w:rPr>
      <w:vertAlign w:val="superscript"/>
    </w:rPr>
  </w:style>
  <w:style w:type="paragraph" w:customStyle="1" w:styleId="p39">
    <w:name w:val="p39"/>
    <w:basedOn w:val="Normal"/>
    <w:rsid w:val="00FF302D"/>
    <w:pPr>
      <w:widowControl w:val="0"/>
      <w:autoSpaceDE w:val="0"/>
      <w:autoSpaceDN w:val="0"/>
      <w:adjustRightInd w:val="0"/>
      <w:spacing w:line="260" w:lineRule="atLeast"/>
      <w:ind w:left="1008" w:hanging="432"/>
    </w:pPr>
    <w:rPr>
      <w:szCs w:val="20"/>
      <w:lang w:val="en-GB" w:eastAsia="en-US"/>
    </w:rPr>
  </w:style>
  <w:style w:type="character" w:styleId="Emphasis">
    <w:name w:val="Emphasis"/>
    <w:qFormat/>
    <w:rsid w:val="00FF302D"/>
    <w:rPr>
      <w:i/>
      <w:iCs/>
    </w:rPr>
  </w:style>
  <w:style w:type="character" w:styleId="Hyperlink">
    <w:name w:val="Hyperlink"/>
    <w:rsid w:val="00FF302D"/>
    <w:rPr>
      <w:color w:val="0000FF"/>
      <w:u w:val="single"/>
    </w:rPr>
  </w:style>
  <w:style w:type="character" w:styleId="FollowedHyperlink">
    <w:name w:val="FollowedHyperlink"/>
    <w:rsid w:val="00FF302D"/>
    <w:rPr>
      <w:color w:val="800080"/>
      <w:u w:val="single"/>
    </w:rPr>
  </w:style>
  <w:style w:type="character" w:styleId="CommentReference">
    <w:name w:val="annotation reference"/>
    <w:semiHidden/>
    <w:rsid w:val="00FF302D"/>
    <w:rPr>
      <w:sz w:val="16"/>
      <w:szCs w:val="16"/>
    </w:rPr>
  </w:style>
  <w:style w:type="paragraph" w:styleId="CommentText">
    <w:name w:val="annotation text"/>
    <w:basedOn w:val="Normal"/>
    <w:link w:val="CommentTextChar"/>
    <w:semiHidden/>
    <w:rsid w:val="00FF302D"/>
    <w:rPr>
      <w:sz w:val="20"/>
      <w:szCs w:val="20"/>
      <w:lang w:val="en-US" w:eastAsia="en-US"/>
    </w:rPr>
  </w:style>
  <w:style w:type="character" w:customStyle="1" w:styleId="CommentTextChar">
    <w:name w:val="Comment Text Char"/>
    <w:basedOn w:val="DefaultParagraphFont"/>
    <w:link w:val="CommentText"/>
    <w:semiHidden/>
    <w:rsid w:val="00FF302D"/>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semiHidden/>
    <w:rsid w:val="00FF302D"/>
    <w:rPr>
      <w:b/>
      <w:bCs/>
    </w:rPr>
  </w:style>
  <w:style w:type="character" w:customStyle="1" w:styleId="CommentSubjectChar">
    <w:name w:val="Comment Subject Char"/>
    <w:basedOn w:val="CommentTextChar"/>
    <w:link w:val="CommentSubject"/>
    <w:semiHidden/>
    <w:rsid w:val="00FF302D"/>
    <w:rPr>
      <w:rFonts w:ascii="Times New Roman" w:eastAsia="Times New Roman" w:hAnsi="Times New Roman" w:cs="Times New Roman"/>
      <w:b/>
      <w:bCs/>
      <w:sz w:val="20"/>
      <w:szCs w:val="20"/>
      <w:lang w:val="en-US"/>
    </w:rPr>
  </w:style>
  <w:style w:type="paragraph" w:customStyle="1" w:styleId="ParaNo">
    <w:name w:val="ParaNo."/>
    <w:basedOn w:val="Normal"/>
    <w:rsid w:val="00FF302D"/>
    <w:pPr>
      <w:spacing w:after="200" w:line="288" w:lineRule="auto"/>
      <w:jc w:val="both"/>
    </w:pPr>
    <w:rPr>
      <w:snapToGrid w:val="0"/>
      <w:szCs w:val="20"/>
      <w:lang w:val="en-GB" w:eastAsia="en-US"/>
    </w:rPr>
  </w:style>
  <w:style w:type="paragraph" w:styleId="HTMLPreformatted">
    <w:name w:val="HTML Preformatted"/>
    <w:basedOn w:val="Normal"/>
    <w:link w:val="HTMLPreformattedChar"/>
    <w:rsid w:val="00FF3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FF302D"/>
    <w:rPr>
      <w:rFonts w:ascii="Courier New" w:eastAsia="Times New Roman" w:hAnsi="Courier New" w:cs="Courier New"/>
      <w:sz w:val="20"/>
      <w:szCs w:val="20"/>
      <w:lang w:eastAsia="hr-HR"/>
    </w:rPr>
  </w:style>
  <w:style w:type="paragraph" w:styleId="Header">
    <w:name w:val="header"/>
    <w:basedOn w:val="Normal"/>
    <w:link w:val="HeaderChar"/>
    <w:rsid w:val="00FF302D"/>
    <w:pPr>
      <w:tabs>
        <w:tab w:val="center" w:pos="4536"/>
        <w:tab w:val="right" w:pos="9072"/>
      </w:tabs>
    </w:pPr>
    <w:rPr>
      <w:lang w:val="en-US" w:eastAsia="en-US"/>
    </w:rPr>
  </w:style>
  <w:style w:type="character" w:customStyle="1" w:styleId="HeaderChar">
    <w:name w:val="Header Char"/>
    <w:basedOn w:val="DefaultParagraphFont"/>
    <w:link w:val="Header"/>
    <w:rsid w:val="00FF302D"/>
    <w:rPr>
      <w:rFonts w:ascii="Times New Roman" w:eastAsia="Times New Roman" w:hAnsi="Times New Roman" w:cs="Times New Roman"/>
      <w:sz w:val="24"/>
      <w:szCs w:val="24"/>
      <w:lang w:val="en-US"/>
    </w:rPr>
  </w:style>
  <w:style w:type="paragraph" w:customStyle="1" w:styleId="Style1">
    <w:name w:val="Style1"/>
    <w:basedOn w:val="Normal"/>
    <w:rsid w:val="00FF302D"/>
    <w:pPr>
      <w:numPr>
        <w:numId w:val="11"/>
      </w:numPr>
      <w:jc w:val="both"/>
    </w:pPr>
    <w:rPr>
      <w:lang w:val="en-GB" w:eastAsia="en-US"/>
    </w:rPr>
  </w:style>
  <w:style w:type="paragraph" w:customStyle="1" w:styleId="T-98-2">
    <w:name w:val="T-9/8-2"/>
    <w:rsid w:val="00FF302D"/>
    <w:pPr>
      <w:widowControl w:val="0"/>
      <w:tabs>
        <w:tab w:val="left" w:pos="2153"/>
      </w:tabs>
      <w:autoSpaceDE w:val="0"/>
      <w:autoSpaceDN w:val="0"/>
      <w:adjustRightInd w:val="0"/>
      <w:spacing w:after="43" w:line="240" w:lineRule="auto"/>
      <w:ind w:firstLine="342"/>
      <w:jc w:val="both"/>
    </w:pPr>
    <w:rPr>
      <w:rFonts w:ascii="Times-NewRoman" w:eastAsia="Times New Roman" w:hAnsi="Times-NewRoman" w:cs="Times New Roman"/>
      <w:sz w:val="19"/>
      <w:szCs w:val="19"/>
      <w:lang w:eastAsia="hr-HR"/>
    </w:rPr>
  </w:style>
  <w:style w:type="paragraph" w:customStyle="1" w:styleId="Clanak">
    <w:name w:val="Clanak"/>
    <w:next w:val="T-98-2"/>
    <w:rsid w:val="00FF302D"/>
    <w:pPr>
      <w:widowControl w:val="0"/>
      <w:autoSpaceDE w:val="0"/>
      <w:autoSpaceDN w:val="0"/>
      <w:adjustRightInd w:val="0"/>
      <w:spacing w:before="86" w:after="43" w:line="240" w:lineRule="auto"/>
      <w:jc w:val="center"/>
    </w:pPr>
    <w:rPr>
      <w:rFonts w:ascii="Times-NewRoman" w:eastAsia="Times New Roman" w:hAnsi="Times-NewRoman" w:cs="Times New Roman"/>
      <w:sz w:val="19"/>
      <w:szCs w:val="19"/>
      <w:lang w:eastAsia="hr-HR"/>
    </w:rPr>
  </w:style>
  <w:style w:type="table" w:styleId="TableGrid">
    <w:name w:val="Table Grid"/>
    <w:basedOn w:val="TableNormal"/>
    <w:uiPriority w:val="59"/>
    <w:rsid w:val="00CB238C"/>
    <w:pPr>
      <w:spacing w:after="0" w:line="240" w:lineRule="auto"/>
    </w:pPr>
    <w:rPr>
      <w:rFonts w:ascii="Calibri" w:eastAsia="Calibri" w:hAnsi="Calibri" w:cs="Arial"/>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Revision">
    <w:name w:val="Revision"/>
    <w:hidden/>
    <w:uiPriority w:val="99"/>
    <w:semiHidden/>
    <w:rsid w:val="00FF4E2D"/>
    <w:pPr>
      <w:spacing w:after="0" w:line="240" w:lineRule="auto"/>
    </w:pPr>
    <w:rPr>
      <w:rFonts w:ascii="Times New Roman" w:eastAsia="Times New Roman" w:hAnsi="Times New Roman" w:cs="Times New Roman"/>
      <w:sz w:val="24"/>
      <w:szCs w:val="24"/>
      <w:lang w:eastAsia="hr-HR"/>
    </w:rPr>
  </w:style>
  <w:style w:type="table" w:customStyle="1" w:styleId="TableGrid1">
    <w:name w:val="Table Grid1"/>
    <w:basedOn w:val="TableNormal"/>
    <w:next w:val="TableGrid"/>
    <w:rsid w:val="00124001"/>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6CharChar">
    <w:name w:val="Char Char6 Char Char"/>
    <w:basedOn w:val="Normal"/>
    <w:rsid w:val="00A45325"/>
    <w:pPr>
      <w:spacing w:after="160" w:line="240" w:lineRule="exact"/>
    </w:pPr>
    <w:rPr>
      <w:rFonts w:ascii="Tahoma" w:hAnsi="Tahoma"/>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8093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AZJMDCZ6QSYZ-1849078857-8027</_dlc_DocId>
    <_dlc_DocIdUrl xmlns="a494813a-d0d8-4dad-94cb-0d196f36ba15">
      <Url>https://ekoordinacije.vlada.hr/koordinacija-gospodarstvo/_layouts/15/DocIdRedir.aspx?ID=AZJMDCZ6QSYZ-1849078857-8027</Url>
      <Description>AZJMDCZ6QSYZ-1849078857-8027</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68B9B-5B61-453A-9308-B38F49ECE918}">
  <ds:schemaRefs>
    <ds:schemaRef ds:uri="http://schemas.microsoft.com/sharepoint/v3/contenttype/forms"/>
  </ds:schemaRefs>
</ds:datastoreItem>
</file>

<file path=customXml/itemProps2.xml><?xml version="1.0" encoding="utf-8"?>
<ds:datastoreItem xmlns:ds="http://schemas.openxmlformats.org/officeDocument/2006/customXml" ds:itemID="{936AE073-F83B-4461-A8F9-8F6A8C4AC8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5E586F-4DA8-43AF-8D83-37F1C36FC3C7}">
  <ds:schemaRefs>
    <ds:schemaRef ds:uri="http://schemas.openxmlformats.org/package/2006/metadata/core-properties"/>
    <ds:schemaRef ds:uri="a494813a-d0d8-4dad-94cb-0d196f36ba15"/>
    <ds:schemaRef ds:uri="http://purl.org/dc/dcmitype/"/>
    <ds:schemaRef ds:uri="http://schemas.microsoft.com/office/infopath/2007/PartnerControls"/>
    <ds:schemaRef ds:uri="http://purl.org/dc/elements/1.1/"/>
    <ds:schemaRef ds:uri="http://schemas.microsoft.com/office/2006/documentManagement/types"/>
    <ds:schemaRef ds:uri="http://purl.org/dc/term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789DB23F-0893-44EF-B8CD-DB21C86540FC}">
  <ds:schemaRefs>
    <ds:schemaRef ds:uri="http://schemas.microsoft.com/sharepoint/events"/>
  </ds:schemaRefs>
</ds:datastoreItem>
</file>

<file path=customXml/itemProps5.xml><?xml version="1.0" encoding="utf-8"?>
<ds:datastoreItem xmlns:ds="http://schemas.openxmlformats.org/officeDocument/2006/customXml" ds:itemID="{994665C5-A339-4DB4-A9CF-EC5A8358D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46</Pages>
  <Words>15139</Words>
  <Characters>86296</Characters>
  <Application>Microsoft Office Word</Application>
  <DocSecurity>0</DocSecurity>
  <Lines>719</Lines>
  <Paragraphs>202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101233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Pinter</dc:creator>
  <cp:keywords/>
  <dc:description/>
  <cp:lastModifiedBy>Larisa Petrić</cp:lastModifiedBy>
  <cp:revision>2</cp:revision>
  <cp:lastPrinted>2021-07-13T12:42:00Z</cp:lastPrinted>
  <dcterms:created xsi:type="dcterms:W3CDTF">2021-08-03T08:04:00Z</dcterms:created>
  <dcterms:modified xsi:type="dcterms:W3CDTF">2021-08-03T08:04:00Z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eb1ae4e0-dbab-444b-a5a2-ec54813cfb7e</vt:lpwstr>
  </property>
</Properties>
</file>